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49" w:rsidRDefault="008B7F49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P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Pr="00741631" w:rsidRDefault="00741631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 оформления, государственной регистрации и выдачи лицензий на пользование недрами в отношении участков недр, за исключением участков недр местного значения</w:t>
      </w:r>
    </w:p>
    <w:p w:rsidR="008B7F49" w:rsidRPr="00741631" w:rsidRDefault="008B7F49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соответствии с частью семнадцатой статьи 12.1 Закона Российской Федерации от 21.02.1992 № 2395-1 «О недрах» (Ведомости Съезда народных депутатов Российской Федерации и Верховного Со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вета Российской Федерации, 1992, № 16, ст. 834; </w:t>
      </w:r>
      <w:r w:rsidR="00E16F1E" w:rsidRPr="00E16F1E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Официальный интернет-портал правовой информации </w:t>
      </w:r>
      <w:r w:rsidR="0023702C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23702C">
        <w:rPr>
          <w:rFonts w:ascii="Times New Roman" w:eastAsia="Calibri" w:hAnsi="Times New Roman" w:cs="Times New Roman"/>
          <w:sz w:val="28"/>
          <w:szCs w:val="28"/>
        </w:rPr>
        <w:t>://</w:t>
      </w:r>
      <w:r w:rsidR="00E16F1E" w:rsidRPr="00E16F1E">
        <w:rPr>
          <w:rFonts w:ascii="Times New Roman" w:eastAsia="Calibri" w:hAnsi="Times New Roman" w:cs="Times New Roman"/>
          <w:bCs/>
          <w:sz w:val="28"/>
          <w:szCs w:val="28"/>
        </w:rPr>
        <w:t xml:space="preserve">pravo.gov.ru, </w:t>
      </w:r>
      <w:r w:rsidR="00FA08FF" w:rsidRPr="00E16F1E">
        <w:rPr>
          <w:rFonts w:ascii="Times New Roman" w:eastAsia="Calibri" w:hAnsi="Times New Roman" w:cs="Times New Roman"/>
          <w:bCs/>
          <w:sz w:val="28"/>
          <w:szCs w:val="28"/>
        </w:rPr>
        <w:t>2021</w:t>
      </w:r>
      <w:r w:rsidR="00FA08FF">
        <w:rPr>
          <w:rFonts w:ascii="Times New Roman" w:eastAsia="Calibri" w:hAnsi="Times New Roman" w:cs="Times New Roman"/>
          <w:bCs/>
          <w:sz w:val="28"/>
          <w:szCs w:val="28"/>
        </w:rPr>
        <w:t>, 30 апреля</w:t>
      </w:r>
      <w:r>
        <w:rPr>
          <w:rFonts w:ascii="Times New Roman" w:eastAsia="Calibri" w:hAnsi="Times New Roman" w:cs="Times New Roman"/>
          <w:bCs/>
          <w:sz w:val="28"/>
          <w:szCs w:val="28"/>
        </w:rPr>
        <w:t>), подпунктом 5.2.8(1) Положения о Министерстве природных ресурсов и экологии Российской Федерации, утвержденного постановлением Правитель</w:t>
      </w:r>
      <w:r w:rsidR="00E16F1E">
        <w:rPr>
          <w:rFonts w:ascii="Times New Roman" w:eastAsia="Calibri" w:hAnsi="Times New Roman" w:cs="Times New Roman"/>
          <w:bCs/>
          <w:sz w:val="28"/>
          <w:szCs w:val="28"/>
        </w:rPr>
        <w:t>ства Российской Федерации от 11 </w:t>
      </w:r>
      <w:r>
        <w:rPr>
          <w:rFonts w:ascii="Times New Roman" w:eastAsia="Calibri" w:hAnsi="Times New Roman" w:cs="Times New Roman"/>
          <w:bCs/>
          <w:sz w:val="28"/>
          <w:szCs w:val="28"/>
        </w:rPr>
        <w:t>ноября 2015 г. № 1219 (Собрание законодательства Российской Федерации, 2015, № 47, ст. 6586; 2020, № 41, ст. 6411), приказываю:</w:t>
      </w:r>
    </w:p>
    <w:p w:rsidR="008B7F49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прилагаемый Порядок </w:t>
      </w:r>
      <w:r>
        <w:rPr>
          <w:rFonts w:ascii="Times New Roman" w:eastAsia="Calibri" w:hAnsi="Times New Roman" w:cs="Times New Roman"/>
          <w:sz w:val="28"/>
          <w:szCs w:val="28"/>
        </w:rPr>
        <w:t>оформления, государственной регистрации и выдачи лицензий на пользование недрами в отношении участков недр, за исключением участков недр местного значения.</w:t>
      </w:r>
    </w:p>
    <w:p w:rsidR="00F2741D" w:rsidRPr="00741631" w:rsidRDefault="00F2741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B7F49">
        <w:rPr>
          <w:rFonts w:ascii="Times New Roman" w:eastAsia="Calibri" w:hAnsi="Times New Roman" w:cs="Times New Roman"/>
          <w:bCs/>
          <w:sz w:val="28"/>
          <w:szCs w:val="28"/>
        </w:rPr>
        <w:t>. Насто</w:t>
      </w:r>
      <w:r w:rsidR="00E16F1E">
        <w:rPr>
          <w:rFonts w:ascii="Times New Roman" w:eastAsia="Calibri" w:hAnsi="Times New Roman" w:cs="Times New Roman"/>
          <w:bCs/>
          <w:sz w:val="28"/>
          <w:szCs w:val="28"/>
        </w:rPr>
        <w:t xml:space="preserve">ящий приказ вступает в силу </w:t>
      </w:r>
      <w:r w:rsidRPr="00AC4EA9">
        <w:rPr>
          <w:rFonts w:eastAsia="Calibri"/>
          <w:sz w:val="28"/>
          <w:szCs w:val="28"/>
        </w:rPr>
        <w:t xml:space="preserve">в </w:t>
      </w:r>
      <w:r w:rsidRPr="00F2741D">
        <w:rPr>
          <w:rFonts w:ascii="Times New Roman" w:eastAsia="Calibri" w:hAnsi="Times New Roman" w:cs="Times New Roman"/>
          <w:sz w:val="28"/>
          <w:szCs w:val="28"/>
        </w:rPr>
        <w:t>силу 1 марта 2022 г. и действует до 29 </w:t>
      </w:r>
      <w:r w:rsidRPr="00741631">
        <w:rPr>
          <w:rFonts w:ascii="Times New Roman" w:eastAsia="Calibri" w:hAnsi="Times New Roman" w:cs="Times New Roman"/>
          <w:bCs/>
          <w:sz w:val="28"/>
          <w:szCs w:val="28"/>
        </w:rPr>
        <w:t>февраля 2028 г.</w:t>
      </w:r>
    </w:p>
    <w:p w:rsidR="008B7F49" w:rsidRDefault="008B7F49" w:rsidP="0074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Default="008B7F49" w:rsidP="007416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Default="008B7F49" w:rsidP="007416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41631">
        <w:rPr>
          <w:rFonts w:ascii="Times New Roman" w:eastAsia="Calibri" w:hAnsi="Times New Roman" w:cs="Times New Roman"/>
          <w:bCs/>
          <w:sz w:val="28"/>
          <w:szCs w:val="28"/>
        </w:rPr>
        <w:t xml:space="preserve">Министр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4163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741631">
        <w:rPr>
          <w:rFonts w:ascii="Times New Roman" w:eastAsia="Calibri" w:hAnsi="Times New Roman" w:cs="Times New Roman"/>
          <w:bCs/>
          <w:sz w:val="28"/>
          <w:szCs w:val="28"/>
        </w:rPr>
        <w:t xml:space="preserve">  А.А. Козлов</w:t>
      </w: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Default="008B7F49" w:rsidP="007416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741631" w:rsidRPr="00741631" w:rsidRDefault="00741631" w:rsidP="007416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416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</w:t>
      </w:r>
    </w:p>
    <w:p w:rsidR="00741631" w:rsidRPr="00741631" w:rsidRDefault="00741631" w:rsidP="007416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41631">
        <w:rPr>
          <w:rFonts w:ascii="Times New Roman" w:eastAsia="Calibri" w:hAnsi="Times New Roman" w:cs="Times New Roman"/>
          <w:bCs/>
          <w:sz w:val="28"/>
          <w:szCs w:val="28"/>
        </w:rPr>
        <w:t>приказом Минприроды России</w:t>
      </w:r>
    </w:p>
    <w:p w:rsidR="008B7F49" w:rsidRDefault="00741631" w:rsidP="007416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41631">
        <w:rPr>
          <w:rFonts w:ascii="Times New Roman" w:eastAsia="Calibri" w:hAnsi="Times New Roman" w:cs="Times New Roman"/>
          <w:bCs/>
          <w:sz w:val="28"/>
          <w:szCs w:val="28"/>
        </w:rPr>
        <w:t>от «___» _________ 2021 г. № ___</w:t>
      </w:r>
    </w:p>
    <w:p w:rsidR="008B7F49" w:rsidRDefault="008B7F49" w:rsidP="007416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Pr="00741631" w:rsidRDefault="00741631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 оформления, государственной регистрации и выдачи лицензий на пользование недрами в отношении участков недр, за исключением участков недр местного значения</w:t>
      </w:r>
    </w:p>
    <w:p w:rsidR="008B7F49" w:rsidRPr="00741631" w:rsidRDefault="008B7F49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6F1E" w:rsidRPr="00741631" w:rsidRDefault="00D67D59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7F5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27F5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1631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="00E16F1E" w:rsidRPr="00527F52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3E0D1F" w:rsidRPr="00741631" w:rsidRDefault="003E0D1F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bCs/>
          <w:sz w:val="28"/>
          <w:szCs w:val="28"/>
        </w:rPr>
        <w:t>1. Настоящий Порядок разработан в соответствии с частью семнадцатой статьи 12.1 Закона Российской Федерации от 21.02.1992 №</w:t>
      </w:r>
      <w:r w:rsidR="00FA08FF" w:rsidRPr="008554AA">
        <w:rPr>
          <w:rFonts w:ascii="Times New Roman" w:eastAsia="Calibri" w:hAnsi="Times New Roman" w:cs="Times New Roman"/>
          <w:bCs/>
          <w:sz w:val="28"/>
          <w:szCs w:val="28"/>
        </w:rPr>
        <w:t xml:space="preserve">  </w:t>
      </w:r>
      <w:r w:rsidRPr="008554AA">
        <w:rPr>
          <w:rFonts w:ascii="Times New Roman" w:eastAsia="Calibri" w:hAnsi="Times New Roman" w:cs="Times New Roman"/>
          <w:bCs/>
          <w:sz w:val="28"/>
          <w:szCs w:val="28"/>
        </w:rPr>
        <w:t>2395-1 «О недрах» (</w:t>
      </w:r>
      <w:r w:rsidR="00E16F1E" w:rsidRPr="008554AA">
        <w:rPr>
          <w:rFonts w:ascii="Times New Roman" w:eastAsia="Calibri" w:hAnsi="Times New Roman" w:cs="Times New Roman"/>
          <w:bCs/>
          <w:sz w:val="28"/>
          <w:szCs w:val="28"/>
        </w:rPr>
        <w:t xml:space="preserve">Ведомости Съезда народных депутатов Российской Федерации и Верховного Совета Российской Федерации, 1992, № 16, ст. 834; Официальный интернет-портал правовой информации http://pravo.gov.ru, </w:t>
      </w:r>
      <w:r w:rsidR="0017314F" w:rsidRPr="008554AA">
        <w:rPr>
          <w:rFonts w:ascii="Times New Roman" w:eastAsia="Calibri" w:hAnsi="Times New Roman" w:cs="Times New Roman"/>
          <w:bCs/>
          <w:sz w:val="28"/>
          <w:szCs w:val="28"/>
        </w:rPr>
        <w:t>2021, 30 апреля</w:t>
      </w:r>
      <w:r w:rsidR="00E16F1E" w:rsidRPr="008554AA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6456AF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Закон Российской Федерации «О недрах»)</w:t>
      </w:r>
      <w:r w:rsidRPr="008554AA">
        <w:rPr>
          <w:rFonts w:ascii="Times New Roman" w:eastAsia="Calibri" w:hAnsi="Times New Roman" w:cs="Times New Roman"/>
          <w:bCs/>
          <w:sz w:val="28"/>
          <w:szCs w:val="28"/>
        </w:rPr>
        <w:t>, подпунктом 5.2.8(1) Положения о Министерстве природных ресурсов и экологии Российской Федерации, утвержденного постановлением Правительства Российской Федерации от 11 ноября 2015 г. </w:t>
      </w:r>
      <w:r w:rsidRPr="008554AA">
        <w:rPr>
          <w:rFonts w:ascii="Times New Roman" w:eastAsia="Calibri" w:hAnsi="Times New Roman" w:cs="Times New Roman"/>
          <w:bCs/>
          <w:sz w:val="28"/>
          <w:szCs w:val="28"/>
          <w:shd w:val="clear" w:color="auto" w:fill="FFFFFF" w:themeFill="background1"/>
        </w:rPr>
        <w:t xml:space="preserve">№ 1219 (Собрание законодательства Российской Федерации, 2015, № 47, ст. 6586; </w:t>
      </w:r>
      <w:proofErr w:type="gramStart"/>
      <w:r w:rsidRPr="008554AA">
        <w:rPr>
          <w:rFonts w:ascii="Times New Roman" w:eastAsia="Calibri" w:hAnsi="Times New Roman" w:cs="Times New Roman"/>
          <w:bCs/>
          <w:sz w:val="28"/>
          <w:szCs w:val="28"/>
          <w:shd w:val="clear" w:color="auto" w:fill="FFFFFF" w:themeFill="background1"/>
        </w:rPr>
        <w:t>2020, № 41, ст. 6411), и</w:t>
      </w:r>
      <w:r w:rsidRPr="008554AA">
        <w:rPr>
          <w:rFonts w:ascii="Times New Roman" w:eastAsia="Calibri" w:hAnsi="Times New Roman" w:cs="Times New Roman"/>
          <w:bCs/>
          <w:sz w:val="28"/>
          <w:szCs w:val="28"/>
        </w:rPr>
        <w:t xml:space="preserve"> устанавливает порядок оформления, государственной </w:t>
      </w:r>
      <w:r w:rsidRPr="008554AA">
        <w:rPr>
          <w:rFonts w:ascii="Times New Roman" w:eastAsia="Calibri" w:hAnsi="Times New Roman" w:cs="Times New Roman"/>
          <w:sz w:val="28"/>
          <w:szCs w:val="28"/>
        </w:rPr>
        <w:t>регистрации и выдачи лицензий на пользование недрами в отношении участков недр, за исключением у</w:t>
      </w:r>
      <w:r w:rsidR="0023714C">
        <w:rPr>
          <w:rFonts w:ascii="Times New Roman" w:eastAsia="Calibri" w:hAnsi="Times New Roman" w:cs="Times New Roman"/>
          <w:sz w:val="28"/>
          <w:szCs w:val="28"/>
        </w:rPr>
        <w:t>частков недр местного значения.</w:t>
      </w:r>
      <w:proofErr w:type="gramEnd"/>
    </w:p>
    <w:p w:rsidR="00C37D3A" w:rsidRPr="008554AA" w:rsidRDefault="00C37D3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 w:themeFill="background1"/>
        </w:rPr>
      </w:pPr>
      <w:r w:rsidRPr="008554AA">
        <w:rPr>
          <w:rFonts w:ascii="Times New Roman" w:eastAsia="Calibri" w:hAnsi="Times New Roman" w:cs="Times New Roman"/>
          <w:bCs/>
          <w:sz w:val="28"/>
          <w:szCs w:val="28"/>
          <w:shd w:val="clear" w:color="auto" w:fill="FFFFFF" w:themeFill="background1"/>
        </w:rPr>
        <w:t>2. Действие Порядка не распространяется на оформление, государственную регистрацию и выдачу лицензий на пользование недрами в отношении участков недр местного значения.</w:t>
      </w:r>
    </w:p>
    <w:p w:rsidR="001F4C2D" w:rsidRPr="008554AA" w:rsidRDefault="00C37D3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3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140917" w:rsidRPr="008554AA">
        <w:rPr>
          <w:rFonts w:ascii="Times New Roman" w:eastAsia="Calibri" w:hAnsi="Times New Roman" w:cs="Times New Roman"/>
          <w:sz w:val="28"/>
          <w:szCs w:val="28"/>
        </w:rPr>
        <w:t xml:space="preserve">Оформление, государственная регистрация и выдача лицензий на пользование недрами осуществляется Федеральным агентством по недропользованию </w:t>
      </w:r>
      <w:r w:rsidR="007113C3" w:rsidRPr="008554AA">
        <w:rPr>
          <w:rFonts w:ascii="Times New Roman" w:eastAsia="Calibri" w:hAnsi="Times New Roman" w:cs="Times New Roman"/>
          <w:sz w:val="28"/>
          <w:szCs w:val="28"/>
        </w:rPr>
        <w:t>с привлечением Федерального государственного казенного учреждения «</w:t>
      </w:r>
      <w:proofErr w:type="spellStart"/>
      <w:r w:rsidR="007113C3" w:rsidRPr="008554AA">
        <w:rPr>
          <w:rFonts w:ascii="Times New Roman" w:eastAsia="Calibri" w:hAnsi="Times New Roman" w:cs="Times New Roman"/>
          <w:sz w:val="28"/>
          <w:szCs w:val="28"/>
        </w:rPr>
        <w:t>Росгеолэкспертиза</w:t>
      </w:r>
      <w:proofErr w:type="spellEnd"/>
      <w:r w:rsidR="007113C3" w:rsidRPr="008554AA">
        <w:rPr>
          <w:rFonts w:ascii="Times New Roman" w:eastAsia="Calibri" w:hAnsi="Times New Roman" w:cs="Times New Roman"/>
          <w:sz w:val="28"/>
          <w:szCs w:val="28"/>
        </w:rPr>
        <w:t>» (далее – ФГКУ «</w:t>
      </w:r>
      <w:proofErr w:type="spellStart"/>
      <w:r w:rsidR="007113C3" w:rsidRPr="008554AA">
        <w:rPr>
          <w:rFonts w:ascii="Times New Roman" w:eastAsia="Calibri" w:hAnsi="Times New Roman" w:cs="Times New Roman"/>
          <w:sz w:val="28"/>
          <w:szCs w:val="28"/>
        </w:rPr>
        <w:t>Росгеолэкспертиза</w:t>
      </w:r>
      <w:proofErr w:type="spellEnd"/>
      <w:r w:rsidR="007113C3" w:rsidRPr="008554AA">
        <w:rPr>
          <w:rFonts w:ascii="Times New Roman" w:eastAsia="Calibri" w:hAnsi="Times New Roman" w:cs="Times New Roman"/>
          <w:sz w:val="28"/>
          <w:szCs w:val="28"/>
        </w:rPr>
        <w:t>»)</w:t>
      </w:r>
      <w:r w:rsidR="00353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917" w:rsidRPr="008554AA">
        <w:rPr>
          <w:rFonts w:ascii="Times New Roman" w:eastAsia="Calibri" w:hAnsi="Times New Roman" w:cs="Times New Roman"/>
          <w:sz w:val="28"/>
          <w:szCs w:val="28"/>
        </w:rPr>
        <w:t xml:space="preserve">и территориальными </w:t>
      </w:r>
      <w:proofErr w:type="spellStart"/>
      <w:r w:rsidR="00140917" w:rsidRPr="008554AA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="007113C3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7113C3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140917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4C2D" w:rsidRPr="008554AA" w:rsidRDefault="00C37D3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4.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> </w:t>
      </w:r>
      <w:r w:rsidR="001F4C2D" w:rsidRPr="008554AA">
        <w:rPr>
          <w:rFonts w:ascii="Times New Roman" w:eastAsia="Calibri" w:hAnsi="Times New Roman" w:cs="Times New Roman"/>
          <w:sz w:val="28"/>
          <w:szCs w:val="28"/>
        </w:rPr>
        <w:t xml:space="preserve">Оформление, государственная регистрация и выдача лицензий на пользование недрами осуществляется территориальным органом Федерального агентства по недропользованию в отношении участков недр, </w:t>
      </w:r>
      <w:r w:rsidR="00C47795">
        <w:rPr>
          <w:rFonts w:ascii="Times New Roman" w:eastAsia="Calibri" w:hAnsi="Times New Roman" w:cs="Times New Roman"/>
          <w:sz w:val="28"/>
          <w:szCs w:val="28"/>
        </w:rPr>
        <w:t>за исключением</w:t>
      </w:r>
      <w:r w:rsidR="001F4C2D" w:rsidRPr="008554AA">
        <w:rPr>
          <w:rFonts w:ascii="Times New Roman" w:eastAsia="Calibri" w:hAnsi="Times New Roman" w:cs="Times New Roman"/>
          <w:sz w:val="28"/>
          <w:szCs w:val="28"/>
        </w:rPr>
        <w:t xml:space="preserve"> участков недр, указанных в абзацах третьем – седьмом настоящего пункта.</w:t>
      </w:r>
    </w:p>
    <w:p w:rsidR="001F4C2D" w:rsidRPr="008554AA" w:rsidRDefault="001F4C2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Оформление, государственная регистрация и выдача лицензий на пользование недрами осуществляется Федеральным агентством по недропользованию с привлечением ФГКУ «</w:t>
      </w:r>
      <w:proofErr w:type="spellStart"/>
      <w:r w:rsidRPr="008554AA">
        <w:rPr>
          <w:rFonts w:ascii="Times New Roman" w:eastAsia="Calibri" w:hAnsi="Times New Roman" w:cs="Times New Roman"/>
          <w:sz w:val="28"/>
          <w:szCs w:val="28"/>
        </w:rPr>
        <w:t>Росгеолэкспертиза</w:t>
      </w:r>
      <w:proofErr w:type="spellEnd"/>
      <w:r w:rsidR="00AD31EB">
        <w:rPr>
          <w:rFonts w:ascii="Times New Roman" w:eastAsia="Calibri" w:hAnsi="Times New Roman" w:cs="Times New Roman"/>
          <w:sz w:val="28"/>
          <w:szCs w:val="28"/>
        </w:rPr>
        <w:t>»</w:t>
      </w:r>
      <w:r w:rsidRPr="008554AA">
        <w:rPr>
          <w:rFonts w:ascii="Times New Roman" w:eastAsia="Calibri" w:hAnsi="Times New Roman" w:cs="Times New Roman"/>
          <w:sz w:val="28"/>
          <w:szCs w:val="28"/>
        </w:rPr>
        <w:t>, в отношении:</w:t>
      </w:r>
    </w:p>
    <w:p w:rsidR="001F4C2D" w:rsidRPr="008554AA" w:rsidRDefault="001F4C2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участков недр, содержащих полезные ископаемые, указанные в Приложении</w:t>
      </w:r>
      <w:r w:rsidR="006456AF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Порядку, в количестве, превышающем предельные размеры, </w:t>
      </w:r>
      <w:r w:rsidRPr="008554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указанные в Приложении </w:t>
      </w:r>
      <w:r w:rsidR="00EB01A9" w:rsidRPr="008554AA">
        <w:rPr>
          <w:rFonts w:ascii="Times New Roman" w:eastAsia="Calibri" w:hAnsi="Times New Roman" w:cs="Times New Roman"/>
          <w:sz w:val="28"/>
          <w:szCs w:val="28"/>
        </w:rPr>
        <w:t>№</w:t>
      </w:r>
      <w:r w:rsidR="00237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01A9" w:rsidRPr="008554AA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8554AA">
        <w:rPr>
          <w:rFonts w:ascii="Times New Roman" w:eastAsia="Calibri" w:hAnsi="Times New Roman" w:cs="Times New Roman"/>
          <w:sz w:val="28"/>
          <w:szCs w:val="28"/>
        </w:rPr>
        <w:t>к настоящему Порядку (за исключением участка недр, предоставленного в пользование в соответствии с пунктами 10 и 11 части первой статьи 10.1</w:t>
      </w:r>
      <w:r w:rsidR="00AC2BEA" w:rsidRPr="008554AA">
        <w:rPr>
          <w:rFonts w:ascii="Times New Roman" w:eastAsia="Calibri" w:hAnsi="Times New Roman" w:cs="Times New Roman"/>
          <w:sz w:val="28"/>
          <w:szCs w:val="28"/>
        </w:rPr>
        <w:t xml:space="preserve"> Закона Российской Федерации «О </w:t>
      </w:r>
      <w:r w:rsidRPr="008554AA">
        <w:rPr>
          <w:rFonts w:ascii="Times New Roman" w:eastAsia="Calibri" w:hAnsi="Times New Roman" w:cs="Times New Roman"/>
          <w:sz w:val="28"/>
          <w:szCs w:val="28"/>
        </w:rPr>
        <w:t>недрах»);</w:t>
      </w:r>
    </w:p>
    <w:p w:rsidR="001F4C2D" w:rsidRPr="008554AA" w:rsidRDefault="001F4C2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участков недр, содержащих полезные ископаемые, не указанные в Приложении к настоящему Порядку (за исключением участка недр, предоставленного в пользование в соответствии с пунктами 10 и 11 части первой статьи 10.1 Закона Российской Федерации «О недрах»);</w:t>
      </w:r>
    </w:p>
    <w:p w:rsidR="001F4C2D" w:rsidRPr="008554AA" w:rsidRDefault="001F4C2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участков недр федерального значения;</w:t>
      </w:r>
    </w:p>
    <w:p w:rsidR="001F4C2D" w:rsidRPr="008554AA" w:rsidRDefault="001F4C2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участков недр, расположенных на территории двух и более субъектов Российской Федерации (за исключением участка недр, предоставленного в пользование в соответствии с пунктами 10 и 11 части первой статьи 10.1 Закона Российской Федерации «О недрах»);</w:t>
      </w:r>
    </w:p>
    <w:p w:rsidR="001F4C2D" w:rsidRPr="008554AA" w:rsidRDefault="001F4C2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участков недр</w:t>
      </w:r>
      <w:r w:rsidR="000A5B4A">
        <w:rPr>
          <w:rFonts w:ascii="Times New Roman" w:eastAsia="Calibri" w:hAnsi="Times New Roman" w:cs="Times New Roman"/>
          <w:sz w:val="28"/>
          <w:szCs w:val="28"/>
        </w:rPr>
        <w:t>,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предоставленных в пользование для строительства и эксплуатации подземных сооружений для захоронения радиоактивных отходов, отходов производства и потребления I и II классов опасности, для строительства и эксплуатации хранилищ углеводородного сырья и (или) геологического изучения и оценки пригодности участка недр для строительства и эксплуатации указанных хранилищ углеводородного сырья.</w:t>
      </w:r>
    </w:p>
    <w:p w:rsidR="008554AA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Передача функций по оформлению, государственной регистрации и выдаче лицензий на пользование недрами между Федеральным агентством по недропользованию, его территориальными орга</w:t>
      </w:r>
      <w:r w:rsidR="00DF5AB6">
        <w:rPr>
          <w:rFonts w:ascii="Times New Roman" w:eastAsia="Calibri" w:hAnsi="Times New Roman" w:cs="Times New Roman"/>
          <w:sz w:val="28"/>
          <w:szCs w:val="28"/>
        </w:rPr>
        <w:t>нами и ФГКУ «</w:t>
      </w:r>
      <w:proofErr w:type="spellStart"/>
      <w:r w:rsidR="00DF5AB6">
        <w:rPr>
          <w:rFonts w:ascii="Times New Roman" w:eastAsia="Calibri" w:hAnsi="Times New Roman" w:cs="Times New Roman"/>
          <w:sz w:val="28"/>
          <w:szCs w:val="28"/>
        </w:rPr>
        <w:t>Росгеолэкспертиза</w:t>
      </w:r>
      <w:proofErr w:type="spellEnd"/>
      <w:r w:rsidR="00DF5AB6">
        <w:rPr>
          <w:rFonts w:ascii="Times New Roman" w:eastAsia="Calibri" w:hAnsi="Times New Roman" w:cs="Times New Roman"/>
          <w:sz w:val="28"/>
          <w:szCs w:val="28"/>
        </w:rPr>
        <w:t>»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 решению Федерального агентства по недропользованию.</w:t>
      </w:r>
    </w:p>
    <w:p w:rsidR="00527F52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5</w:t>
      </w:r>
      <w:r w:rsidR="00C37D3A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 xml:space="preserve">Лицензия на пользование недрами оформляется в электронной форме в виде файла формата XML </w:t>
      </w:r>
      <w:r w:rsidR="007113C3">
        <w:rPr>
          <w:rFonts w:ascii="Times New Roman" w:eastAsia="Calibri" w:hAnsi="Times New Roman" w:cs="Times New Roman"/>
          <w:sz w:val="28"/>
          <w:szCs w:val="28"/>
        </w:rPr>
        <w:t xml:space="preserve">(далее – файл лицензии на пользование недрами) </w:t>
      </w:r>
      <w:r w:rsidR="006B020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>использовани</w:t>
      </w:r>
      <w:r w:rsidR="006B0205">
        <w:rPr>
          <w:rFonts w:ascii="Times New Roman" w:eastAsia="Calibri" w:hAnsi="Times New Roman" w:cs="Times New Roman"/>
          <w:sz w:val="28"/>
          <w:szCs w:val="28"/>
        </w:rPr>
        <w:t>ем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3C3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специализированного 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>программного обеспечения</w:t>
      </w:r>
      <w:r w:rsidR="007113C3">
        <w:rPr>
          <w:rFonts w:ascii="Times New Roman" w:eastAsia="Calibri" w:hAnsi="Times New Roman" w:cs="Times New Roman"/>
          <w:sz w:val="28"/>
          <w:szCs w:val="28"/>
        </w:rPr>
        <w:t xml:space="preserve">, интегрированного в </w:t>
      </w:r>
      <w:r w:rsidR="00353FF4">
        <w:rPr>
          <w:rFonts w:ascii="Times New Roman" w:eastAsia="Calibri" w:hAnsi="Times New Roman" w:cs="Times New Roman"/>
          <w:sz w:val="28"/>
          <w:szCs w:val="28"/>
        </w:rPr>
        <w:t xml:space="preserve">Федеральную государственную информационную систему «Федеральная автоматизированная система лицензирования </w:t>
      </w:r>
      <w:proofErr w:type="spellStart"/>
      <w:r w:rsidR="00353FF4">
        <w:rPr>
          <w:rFonts w:ascii="Times New Roman" w:eastAsia="Calibri" w:hAnsi="Times New Roman" w:cs="Times New Roman"/>
          <w:sz w:val="28"/>
          <w:szCs w:val="28"/>
        </w:rPr>
        <w:t>недропользлвания</w:t>
      </w:r>
      <w:proofErr w:type="spellEnd"/>
      <w:r w:rsidR="00353FF4">
        <w:rPr>
          <w:rFonts w:ascii="Times New Roman" w:eastAsia="Calibri" w:hAnsi="Times New Roman" w:cs="Times New Roman"/>
          <w:sz w:val="28"/>
          <w:szCs w:val="28"/>
        </w:rPr>
        <w:t xml:space="preserve">» (далее – </w:t>
      </w:r>
      <w:r w:rsidR="006B0205">
        <w:rPr>
          <w:rFonts w:ascii="Times New Roman" w:eastAsia="Calibri" w:hAnsi="Times New Roman" w:cs="Times New Roman"/>
          <w:sz w:val="28"/>
          <w:szCs w:val="28"/>
        </w:rPr>
        <w:t>специализированное программное обеспечение</w:t>
      </w:r>
      <w:r w:rsidR="00353FF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по форме, установленной приказом 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>Министерством природных ресурсов и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экологии Российской Федерации.</w:t>
      </w:r>
    </w:p>
    <w:p w:rsidR="008554AA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6. Оформление, государственная регистрация и выдача приложений к лицензии на пользование недрами при осуществлении внесения изменений в лицензию на пользование недрами осуществляется в порядке, предусмотренном для оформления, государственной регистрации и выдачи лицензий на пользование недрами.</w:t>
      </w:r>
    </w:p>
    <w:p w:rsidR="003E0D1F" w:rsidRPr="008554AA" w:rsidRDefault="003E0D1F" w:rsidP="002371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D5C" w:rsidRPr="00741631" w:rsidRDefault="00D67D59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554A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163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EC3D5C" w:rsidRPr="008554AA">
        <w:rPr>
          <w:rFonts w:ascii="Times New Roman" w:eastAsia="Calibri" w:hAnsi="Times New Roman" w:cs="Times New Roman"/>
          <w:b/>
          <w:sz w:val="28"/>
          <w:szCs w:val="28"/>
        </w:rPr>
        <w:t>Оформление лицензии</w:t>
      </w:r>
      <w:r w:rsidR="003E0D1F" w:rsidRPr="008554AA">
        <w:rPr>
          <w:rFonts w:ascii="Times New Roman" w:eastAsia="Calibri" w:hAnsi="Times New Roman" w:cs="Times New Roman"/>
          <w:b/>
          <w:sz w:val="28"/>
          <w:szCs w:val="28"/>
        </w:rPr>
        <w:t xml:space="preserve"> на пользование недрами</w:t>
      </w:r>
    </w:p>
    <w:p w:rsidR="003E0D1F" w:rsidRPr="008554AA" w:rsidRDefault="003E0D1F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4AA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7</w:t>
      </w:r>
      <w:r w:rsidR="006A00FA" w:rsidRPr="008554AA">
        <w:rPr>
          <w:rFonts w:ascii="Times New Roman" w:eastAsia="Calibri" w:hAnsi="Times New Roman" w:cs="Times New Roman"/>
          <w:sz w:val="28"/>
          <w:szCs w:val="28"/>
        </w:rPr>
        <w:t>.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 </w:t>
      </w:r>
      <w:r w:rsidR="0051102C" w:rsidRPr="008554AA">
        <w:rPr>
          <w:rFonts w:ascii="Times New Roman" w:eastAsia="Calibri" w:hAnsi="Times New Roman" w:cs="Times New Roman"/>
          <w:sz w:val="28"/>
          <w:szCs w:val="28"/>
        </w:rPr>
        <w:t>Лицензия на пользование недрами оформляется</w:t>
      </w:r>
      <w:r w:rsidRPr="008554A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554AA" w:rsidRPr="008554AA" w:rsidRDefault="0051102C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предоставлении права пользования участком недр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по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основани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ям</w:t>
      </w:r>
      <w:r w:rsidR="009A380D" w:rsidRPr="008554AA">
        <w:rPr>
          <w:rFonts w:ascii="Times New Roman" w:eastAsia="Calibri" w:hAnsi="Times New Roman" w:cs="Times New Roman"/>
          <w:sz w:val="28"/>
          <w:szCs w:val="28"/>
        </w:rPr>
        <w:t>, предусмотренны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м</w:t>
      </w:r>
      <w:r w:rsidR="009A380D" w:rsidRPr="008554AA">
        <w:rPr>
          <w:rFonts w:ascii="Times New Roman" w:eastAsia="Calibri" w:hAnsi="Times New Roman" w:cs="Times New Roman"/>
          <w:sz w:val="28"/>
          <w:szCs w:val="28"/>
        </w:rPr>
        <w:t xml:space="preserve"> пунктами </w:t>
      </w:r>
      <w:r w:rsidR="00B94820" w:rsidRPr="008554AA">
        <w:rPr>
          <w:rFonts w:ascii="Times New Roman" w:eastAsia="Calibri" w:hAnsi="Times New Roman" w:cs="Times New Roman"/>
          <w:sz w:val="28"/>
          <w:szCs w:val="28"/>
        </w:rPr>
        <w:t xml:space="preserve">1 - </w:t>
      </w:r>
      <w:r w:rsidR="009A380D" w:rsidRPr="008554AA">
        <w:rPr>
          <w:rFonts w:ascii="Times New Roman" w:eastAsia="Calibri" w:hAnsi="Times New Roman" w:cs="Times New Roman"/>
          <w:sz w:val="28"/>
          <w:szCs w:val="28"/>
        </w:rPr>
        <w:t>5, 9</w:t>
      </w:r>
      <w:r w:rsidR="00DF7D8C" w:rsidRPr="008554A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A380D" w:rsidRPr="008554AA">
        <w:rPr>
          <w:rFonts w:ascii="Times New Roman" w:eastAsia="Calibri" w:hAnsi="Times New Roman" w:cs="Times New Roman"/>
          <w:sz w:val="28"/>
          <w:szCs w:val="28"/>
        </w:rPr>
        <w:t>11 части первой статьи 10.1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80D" w:rsidRPr="008554AA">
        <w:rPr>
          <w:rFonts w:ascii="Times New Roman" w:eastAsia="Calibri" w:hAnsi="Times New Roman" w:cs="Times New Roman"/>
          <w:sz w:val="28"/>
          <w:szCs w:val="28"/>
        </w:rPr>
        <w:t>Закона Российской Федерации «О недрах»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за исключением случая, предусмотренного частью пятой статьи 11 Закона Российской Федерации «О недрах»;</w:t>
      </w:r>
    </w:p>
    <w:p w:rsidR="0051102C" w:rsidRPr="008554AA" w:rsidRDefault="0051102C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при переоформлении лицензии на пользование недрами в соответствии со статьей 1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Pr="008554AA">
        <w:rPr>
          <w:rFonts w:ascii="Times New Roman" w:eastAsia="Calibri" w:hAnsi="Times New Roman" w:cs="Times New Roman"/>
          <w:sz w:val="28"/>
          <w:szCs w:val="28"/>
        </w:rPr>
        <w:t>.1 Закона Российской Федерации «О недрах»</w:t>
      </w:r>
      <w:r w:rsidR="009A380D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4AA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8. Оформление приложений к лицензии на пользование недрами при осуществлении внесения изменений в лицензию на пользование недрами </w:t>
      </w:r>
      <w:r w:rsidR="002A3E53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E56620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2A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4AA">
        <w:rPr>
          <w:rFonts w:ascii="Times New Roman" w:eastAsia="Calibri" w:hAnsi="Times New Roman" w:cs="Times New Roman"/>
          <w:sz w:val="28"/>
          <w:szCs w:val="28"/>
        </w:rPr>
        <w:t>решения о внесении изменений в лицензию на пользование недрами в соответствии со статьей 12.1 Закона Российской Федерации «О недрах».</w:t>
      </w:r>
    </w:p>
    <w:p w:rsidR="001F4C2D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9</w:t>
      </w:r>
      <w:r w:rsidR="00856FE8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504ED4" w:rsidRPr="008554AA">
        <w:rPr>
          <w:rFonts w:ascii="Times New Roman" w:eastAsia="Calibri" w:hAnsi="Times New Roman" w:cs="Times New Roman"/>
          <w:sz w:val="28"/>
          <w:szCs w:val="28"/>
        </w:rPr>
        <w:t xml:space="preserve">Оформление лицензии на пользование недрами осуществляется </w:t>
      </w:r>
      <w:r w:rsidR="00A0226D" w:rsidRPr="008554AA">
        <w:rPr>
          <w:rFonts w:ascii="Times New Roman" w:eastAsia="Calibri" w:hAnsi="Times New Roman" w:cs="Times New Roman"/>
          <w:sz w:val="28"/>
          <w:szCs w:val="28"/>
        </w:rPr>
        <w:t xml:space="preserve">ФГКУ </w:t>
      </w:r>
      <w:r w:rsidR="00504ED4" w:rsidRPr="008554A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504ED4" w:rsidRPr="008554AA">
        <w:rPr>
          <w:rFonts w:ascii="Times New Roman" w:eastAsia="Calibri" w:hAnsi="Times New Roman" w:cs="Times New Roman"/>
          <w:sz w:val="28"/>
          <w:szCs w:val="28"/>
        </w:rPr>
        <w:t>Росгеолэкспертиза</w:t>
      </w:r>
      <w:proofErr w:type="spellEnd"/>
      <w:r w:rsidR="00504ED4" w:rsidRPr="008554A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554AA">
        <w:rPr>
          <w:rFonts w:ascii="Times New Roman" w:eastAsia="Calibri" w:hAnsi="Times New Roman" w:cs="Times New Roman"/>
          <w:sz w:val="28"/>
          <w:szCs w:val="28"/>
        </w:rPr>
        <w:t>(в отношении участков недр, указанных в абзацах третьем – седьм</w:t>
      </w:r>
      <w:r w:rsidR="00D23D7E">
        <w:rPr>
          <w:rFonts w:ascii="Times New Roman" w:eastAsia="Calibri" w:hAnsi="Times New Roman" w:cs="Times New Roman"/>
          <w:sz w:val="28"/>
          <w:szCs w:val="28"/>
        </w:rPr>
        <w:t>ом пункта 4 настоящего Порядка)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ED4" w:rsidRPr="008554AA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должностным лицом </w:t>
      </w:r>
      <w:r w:rsidR="00AC2BEA" w:rsidRPr="008554AA">
        <w:rPr>
          <w:rFonts w:ascii="Times New Roman" w:eastAsia="Calibri" w:hAnsi="Times New Roman" w:cs="Times New Roman"/>
          <w:sz w:val="28"/>
          <w:szCs w:val="28"/>
        </w:rPr>
        <w:t>соответствующ</w:t>
      </w:r>
      <w:r w:rsidRPr="008554AA">
        <w:rPr>
          <w:rFonts w:ascii="Times New Roman" w:eastAsia="Calibri" w:hAnsi="Times New Roman" w:cs="Times New Roman"/>
          <w:sz w:val="28"/>
          <w:szCs w:val="28"/>
        </w:rPr>
        <w:t>его</w:t>
      </w:r>
      <w:r w:rsidR="00AC2BEA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ED4" w:rsidRPr="008554AA">
        <w:rPr>
          <w:rFonts w:ascii="Times New Roman" w:eastAsia="Calibri" w:hAnsi="Times New Roman" w:cs="Times New Roman"/>
          <w:sz w:val="28"/>
          <w:szCs w:val="28"/>
        </w:rPr>
        <w:t>террито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>риальн</w:t>
      </w:r>
      <w:r w:rsidRPr="008554AA">
        <w:rPr>
          <w:rFonts w:ascii="Times New Roman" w:eastAsia="Calibri" w:hAnsi="Times New Roman" w:cs="Times New Roman"/>
          <w:sz w:val="28"/>
          <w:szCs w:val="28"/>
        </w:rPr>
        <w:t>ого органа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 xml:space="preserve"> Федерального </w:t>
      </w:r>
      <w:r w:rsidR="00504ED4" w:rsidRPr="008554AA">
        <w:rPr>
          <w:rFonts w:ascii="Times New Roman" w:eastAsia="Calibri" w:hAnsi="Times New Roman" w:cs="Times New Roman"/>
          <w:sz w:val="28"/>
          <w:szCs w:val="28"/>
        </w:rPr>
        <w:t>агентства по недропользованию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(в отношении участков недр, указанных в абзаце первом пункта 4 настоящего Порядка) </w:t>
      </w:r>
      <w:r w:rsidR="00504ED4" w:rsidRPr="008554AA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7113C3">
        <w:rPr>
          <w:rFonts w:ascii="Times New Roman" w:eastAsia="Calibri" w:hAnsi="Times New Roman" w:cs="Times New Roman"/>
          <w:sz w:val="28"/>
          <w:szCs w:val="28"/>
        </w:rPr>
        <w:t>1</w:t>
      </w:r>
      <w:r w:rsidR="007113C3" w:rsidRPr="008554AA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504ED4" w:rsidRPr="008554AA">
        <w:rPr>
          <w:rFonts w:ascii="Times New Roman" w:eastAsia="Calibri" w:hAnsi="Times New Roman" w:cs="Times New Roman"/>
          <w:sz w:val="28"/>
          <w:szCs w:val="28"/>
        </w:rPr>
        <w:t xml:space="preserve">рабочих дней с </w:t>
      </w:r>
      <w:r w:rsidRPr="008554AA">
        <w:rPr>
          <w:rFonts w:ascii="Times New Roman" w:eastAsia="Calibri" w:hAnsi="Times New Roman" w:cs="Times New Roman"/>
          <w:sz w:val="28"/>
          <w:szCs w:val="28"/>
        </w:rPr>
        <w:t>даты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3C3">
        <w:rPr>
          <w:rFonts w:ascii="Times New Roman" w:eastAsia="Calibri" w:hAnsi="Times New Roman" w:cs="Times New Roman"/>
          <w:sz w:val="28"/>
          <w:szCs w:val="28"/>
        </w:rPr>
        <w:t>принятия решения о предоставлении права пользования участком недр или о</w:t>
      </w:r>
      <w:proofErr w:type="gramEnd"/>
      <w:r w:rsidR="00711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13C3">
        <w:rPr>
          <w:rFonts w:ascii="Times New Roman" w:eastAsia="Calibri" w:hAnsi="Times New Roman" w:cs="Times New Roman"/>
          <w:sz w:val="28"/>
          <w:szCs w:val="28"/>
        </w:rPr>
        <w:t>переооформлении</w:t>
      </w:r>
      <w:proofErr w:type="spellEnd"/>
      <w:r w:rsidR="007113C3">
        <w:rPr>
          <w:rFonts w:ascii="Times New Roman" w:eastAsia="Calibri" w:hAnsi="Times New Roman" w:cs="Times New Roman"/>
          <w:sz w:val="28"/>
          <w:szCs w:val="28"/>
        </w:rPr>
        <w:t xml:space="preserve"> лицензии на пользование </w:t>
      </w:r>
      <w:proofErr w:type="spellStart"/>
      <w:r w:rsidR="007113C3">
        <w:rPr>
          <w:rFonts w:ascii="Times New Roman" w:eastAsia="Calibri" w:hAnsi="Times New Roman" w:cs="Times New Roman"/>
          <w:sz w:val="28"/>
          <w:szCs w:val="28"/>
        </w:rPr>
        <w:t>недрамив</w:t>
      </w:r>
      <w:proofErr w:type="spellEnd"/>
      <w:r w:rsidR="007113C3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r w:rsidR="00A0226D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3C3">
        <w:rPr>
          <w:rFonts w:ascii="Times New Roman" w:eastAsia="Calibri" w:hAnsi="Times New Roman" w:cs="Times New Roman"/>
          <w:sz w:val="28"/>
          <w:szCs w:val="28"/>
        </w:rPr>
        <w:t xml:space="preserve">абзацами вторым и третьим </w:t>
      </w:r>
      <w:r w:rsidR="00A0226D" w:rsidRPr="008554A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113C3">
        <w:rPr>
          <w:rFonts w:ascii="Times New Roman" w:eastAsia="Calibri" w:hAnsi="Times New Roman" w:cs="Times New Roman"/>
          <w:sz w:val="28"/>
          <w:szCs w:val="28"/>
        </w:rPr>
        <w:t>а</w:t>
      </w:r>
      <w:r w:rsidR="00A0226D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4AA">
        <w:rPr>
          <w:rFonts w:ascii="Times New Roman" w:eastAsia="Calibri" w:hAnsi="Times New Roman" w:cs="Times New Roman"/>
          <w:sz w:val="28"/>
          <w:szCs w:val="28"/>
        </w:rPr>
        <w:t>7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856FE8" w:rsidRPr="008554AA" w:rsidRDefault="00C37D3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0</w:t>
      </w:r>
      <w:r w:rsidR="006A00FA" w:rsidRPr="008554AA">
        <w:rPr>
          <w:rFonts w:ascii="Times New Roman" w:eastAsia="Calibri" w:hAnsi="Times New Roman" w:cs="Times New Roman"/>
          <w:sz w:val="28"/>
          <w:szCs w:val="28"/>
        </w:rPr>
        <w:t>.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> </w:t>
      </w:r>
      <w:r w:rsidR="00F91513" w:rsidRPr="008554AA">
        <w:rPr>
          <w:rFonts w:ascii="Times New Roman" w:eastAsia="Calibri" w:hAnsi="Times New Roman" w:cs="Times New Roman"/>
          <w:sz w:val="28"/>
          <w:szCs w:val="28"/>
        </w:rPr>
        <w:t>Сформированный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в соответствии пунктом 9 настоящего Порядка </w:t>
      </w:r>
      <w:r w:rsidR="00F91513" w:rsidRPr="008554AA">
        <w:rPr>
          <w:rFonts w:ascii="Times New Roman" w:eastAsia="Calibri" w:hAnsi="Times New Roman" w:cs="Times New Roman"/>
          <w:sz w:val="28"/>
          <w:szCs w:val="28"/>
        </w:rPr>
        <w:t xml:space="preserve">файл лицензии 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F91513" w:rsidRPr="008554AA">
        <w:rPr>
          <w:rFonts w:ascii="Times New Roman" w:eastAsia="Calibri" w:hAnsi="Times New Roman" w:cs="Times New Roman"/>
          <w:sz w:val="28"/>
          <w:szCs w:val="28"/>
        </w:rPr>
        <w:t xml:space="preserve">направляется на согласование 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ым</w:t>
      </w:r>
      <w:r w:rsidR="006E3352" w:rsidRPr="008554AA">
        <w:rPr>
          <w:rFonts w:ascii="Times New Roman" w:eastAsia="Calibri" w:hAnsi="Times New Roman" w:cs="Times New Roman"/>
          <w:sz w:val="28"/>
          <w:szCs w:val="28"/>
        </w:rPr>
        <w:t xml:space="preserve"> должностн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ым</w:t>
      </w:r>
      <w:r w:rsidR="006E3352" w:rsidRPr="008554A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ам</w:t>
      </w:r>
      <w:r w:rsidR="006E3352" w:rsidRPr="008554AA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6E3352" w:rsidRPr="008554AA">
        <w:rPr>
          <w:rFonts w:ascii="Times New Roman" w:eastAsia="Calibri" w:hAnsi="Times New Roman" w:cs="Times New Roman"/>
          <w:sz w:val="28"/>
          <w:szCs w:val="28"/>
        </w:rPr>
        <w:t>соответствующего территориального органа</w:t>
      </w:r>
      <w:r w:rsidR="00D67D59" w:rsidRPr="008554AA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6E3352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6FE8" w:rsidRPr="008554AA" w:rsidRDefault="00856FE8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54AA">
        <w:rPr>
          <w:rFonts w:ascii="Times New Roman" w:eastAsia="Calibri" w:hAnsi="Times New Roman" w:cs="Times New Roman"/>
          <w:sz w:val="28"/>
          <w:szCs w:val="28"/>
        </w:rPr>
        <w:t>В случае выявления должностным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и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ами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 или соответствующего территориального органа Федерального агентства по недропользованию, уполномоченным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и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на согласование файла лицензии на пользование недрами, технических ошибок в сформированном файле лицензии на пользование недрами, файл</w:t>
      </w:r>
      <w:r w:rsidRPr="000A5B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B4A" w:rsidRPr="00353FF4">
        <w:rPr>
          <w:rFonts w:ascii="Times New Roman" w:eastAsia="Calibri" w:hAnsi="Times New Roman" w:cs="Times New Roman"/>
          <w:sz w:val="28"/>
          <w:szCs w:val="28"/>
        </w:rPr>
        <w:t xml:space="preserve">лицензии </w:t>
      </w:r>
      <w:r w:rsidR="006B0205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возвращается лицам, указанным в пункте 9 настоящего Порядка, </w:t>
      </w:r>
      <w:r w:rsidR="006B020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использовани</w:t>
      </w:r>
      <w:r w:rsidR="006B0205">
        <w:rPr>
          <w:rFonts w:ascii="Times New Roman" w:eastAsia="Calibri" w:hAnsi="Times New Roman" w:cs="Times New Roman"/>
          <w:sz w:val="28"/>
          <w:szCs w:val="28"/>
        </w:rPr>
        <w:t>ем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специализированного программного обеспечения.</w:t>
      </w:r>
      <w:proofErr w:type="gramEnd"/>
    </w:p>
    <w:p w:rsidR="00EC1739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11. 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>Файл лицензии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на пользование недрами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 xml:space="preserve">, сформированный соответствующим территориальным органом Федерального агентства по недропользованию, по </w:t>
      </w:r>
      <w:r w:rsidRPr="008554AA">
        <w:rPr>
          <w:rFonts w:ascii="Times New Roman" w:eastAsia="Calibri" w:hAnsi="Times New Roman" w:cs="Times New Roman"/>
          <w:sz w:val="28"/>
          <w:szCs w:val="28"/>
        </w:rPr>
        <w:t>решению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 направл</w:t>
      </w:r>
      <w:r w:rsidRPr="008554AA">
        <w:rPr>
          <w:rFonts w:ascii="Times New Roman" w:eastAsia="Calibri" w:hAnsi="Times New Roman" w:cs="Times New Roman"/>
          <w:sz w:val="28"/>
          <w:szCs w:val="28"/>
        </w:rPr>
        <w:t>яется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 xml:space="preserve"> в Федеральное агентство </w:t>
      </w:r>
      <w:r w:rsidR="00C37D3A" w:rsidRPr="008554AA">
        <w:rPr>
          <w:rFonts w:ascii="Times New Roman" w:eastAsia="Calibri" w:hAnsi="Times New Roman" w:cs="Times New Roman"/>
          <w:sz w:val="28"/>
          <w:szCs w:val="28"/>
        </w:rPr>
        <w:t>по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 xml:space="preserve"> недропользованию </w:t>
      </w:r>
      <w:r w:rsidRPr="008554AA">
        <w:rPr>
          <w:rFonts w:ascii="Times New Roman" w:eastAsia="Calibri" w:hAnsi="Times New Roman" w:cs="Times New Roman"/>
          <w:sz w:val="28"/>
          <w:szCs w:val="28"/>
        </w:rPr>
        <w:t>и (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>или</w:t>
      </w:r>
      <w:r w:rsidRPr="008554AA">
        <w:rPr>
          <w:rFonts w:ascii="Times New Roman" w:eastAsia="Calibri" w:hAnsi="Times New Roman" w:cs="Times New Roman"/>
          <w:sz w:val="28"/>
          <w:szCs w:val="28"/>
        </w:rPr>
        <w:t>)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 xml:space="preserve"> ФГКУ «</w:t>
      </w:r>
      <w:proofErr w:type="spellStart"/>
      <w:r w:rsidR="00EC1739" w:rsidRPr="008554AA">
        <w:rPr>
          <w:rFonts w:ascii="Times New Roman" w:eastAsia="Calibri" w:hAnsi="Times New Roman" w:cs="Times New Roman"/>
          <w:sz w:val="28"/>
          <w:szCs w:val="28"/>
        </w:rPr>
        <w:t>Росгеолэкспертиза</w:t>
      </w:r>
      <w:proofErr w:type="spellEnd"/>
      <w:r w:rsidR="00EC1739" w:rsidRPr="008554AA">
        <w:rPr>
          <w:rFonts w:ascii="Times New Roman" w:eastAsia="Calibri" w:hAnsi="Times New Roman" w:cs="Times New Roman"/>
          <w:sz w:val="28"/>
          <w:szCs w:val="28"/>
        </w:rPr>
        <w:t>»</w:t>
      </w:r>
      <w:r w:rsidR="00181A7F" w:rsidRPr="008554AA">
        <w:rPr>
          <w:rFonts w:ascii="Times New Roman" w:eastAsia="Calibri" w:hAnsi="Times New Roman" w:cs="Times New Roman"/>
          <w:sz w:val="28"/>
          <w:szCs w:val="28"/>
        </w:rPr>
        <w:t xml:space="preserve"> для проверки соблюдения порядка оформления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лицензии на пользование недрами.</w:t>
      </w:r>
    </w:p>
    <w:p w:rsidR="008B3CF8" w:rsidRPr="008554AA" w:rsidRDefault="00C37D3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="00DF7D8C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F91513" w:rsidRPr="008554AA">
        <w:rPr>
          <w:rFonts w:ascii="Times New Roman" w:eastAsia="Calibri" w:hAnsi="Times New Roman" w:cs="Times New Roman"/>
          <w:sz w:val="28"/>
          <w:szCs w:val="28"/>
        </w:rPr>
        <w:t>По завершении процедур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ы</w:t>
      </w:r>
      <w:r w:rsidR="00F91513" w:rsidRPr="008554AA">
        <w:rPr>
          <w:rFonts w:ascii="Times New Roman" w:eastAsia="Calibri" w:hAnsi="Times New Roman" w:cs="Times New Roman"/>
          <w:sz w:val="28"/>
          <w:szCs w:val="28"/>
        </w:rPr>
        <w:t xml:space="preserve"> согласования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, предусмотренной пунктом 10 настоящего Порядка, </w:t>
      </w:r>
      <w:r w:rsidR="008554AA">
        <w:rPr>
          <w:rFonts w:ascii="Times New Roman" w:eastAsia="Calibri" w:hAnsi="Times New Roman" w:cs="Times New Roman"/>
          <w:sz w:val="28"/>
          <w:szCs w:val="28"/>
        </w:rPr>
        <w:t>а также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процедуры проверки, предусмотренной пунктом 11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lastRenderedPageBreak/>
        <w:t>настоящего Порядка</w:t>
      </w:r>
      <w:r w:rsidR="008554AA">
        <w:rPr>
          <w:rFonts w:ascii="Times New Roman" w:eastAsia="Calibri" w:hAnsi="Times New Roman" w:cs="Times New Roman"/>
          <w:sz w:val="28"/>
          <w:szCs w:val="28"/>
        </w:rPr>
        <w:t xml:space="preserve"> (в случае ее проведения)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, файл</w:t>
      </w:r>
      <w:r w:rsidR="00F91513" w:rsidRPr="008554AA">
        <w:rPr>
          <w:rFonts w:ascii="Times New Roman" w:eastAsia="Calibri" w:hAnsi="Times New Roman" w:cs="Times New Roman"/>
          <w:sz w:val="28"/>
          <w:szCs w:val="28"/>
        </w:rPr>
        <w:t xml:space="preserve"> лицензии</w:t>
      </w:r>
      <w:r w:rsidR="00A8544C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A8544C" w:rsidRPr="008554AA">
        <w:rPr>
          <w:rFonts w:ascii="Times New Roman" w:eastAsia="Calibri" w:hAnsi="Times New Roman" w:cs="Times New Roman"/>
          <w:sz w:val="28"/>
          <w:szCs w:val="28"/>
        </w:rPr>
        <w:t>направляется для подписания</w:t>
      </w:r>
      <w:r w:rsidR="00F91513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 xml:space="preserve">руководителю (уполномоченному заместителю руководителя) Федерального агентства по недропользованию или руководителю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(уполномоченному заместителю руководителя) 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>соответствующего территориального органа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специализированного программного обеспечения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B3CF8" w:rsidRPr="008554AA" w:rsidRDefault="00C37D3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13</w:t>
      </w:r>
      <w:r w:rsidR="00DF7D8C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 xml:space="preserve">Руководитель (уполномоченный заместитель руководителя) Федерального агентства по недропользованию или руководитель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(уполномоченный заместитель руководителя) 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 xml:space="preserve">соответствующего территориального органа </w:t>
      </w:r>
      <w:r w:rsidR="00E82671" w:rsidRPr="008554AA">
        <w:rPr>
          <w:rFonts w:ascii="Times New Roman" w:eastAsia="Calibri" w:hAnsi="Times New Roman" w:cs="Times New Roman"/>
          <w:sz w:val="28"/>
          <w:szCs w:val="28"/>
        </w:rPr>
        <w:t xml:space="preserve">Федерального агентства по недропользованию 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 xml:space="preserve">подписывает </w:t>
      </w:r>
      <w:r w:rsidR="00A8544C" w:rsidRPr="008554AA">
        <w:rPr>
          <w:rFonts w:ascii="Times New Roman" w:eastAsia="Calibri" w:hAnsi="Times New Roman" w:cs="Times New Roman"/>
          <w:sz w:val="28"/>
          <w:szCs w:val="28"/>
        </w:rPr>
        <w:t xml:space="preserve">файл 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>лицензи</w:t>
      </w:r>
      <w:r w:rsidR="00A8544C" w:rsidRPr="008554AA">
        <w:rPr>
          <w:rFonts w:ascii="Times New Roman" w:eastAsia="Calibri" w:hAnsi="Times New Roman" w:cs="Times New Roman"/>
          <w:sz w:val="28"/>
          <w:szCs w:val="28"/>
        </w:rPr>
        <w:t>и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усиленной квалифицированной 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 xml:space="preserve">электронной подписью в соответствии с требованиями Федерального закона «Об электронной подписи» (Собрание законодательства Российской Федерации, 2011, </w:t>
      </w:r>
      <w:r w:rsidR="00B95FA9" w:rsidRPr="008554AA">
        <w:rPr>
          <w:rFonts w:ascii="Times New Roman" w:eastAsia="Calibri" w:hAnsi="Times New Roman" w:cs="Times New Roman"/>
          <w:sz w:val="28"/>
          <w:szCs w:val="28"/>
        </w:rPr>
        <w:t>№ 15, ст. 2036; 2020, № 24, ст. 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>3755).</w:t>
      </w:r>
    </w:p>
    <w:p w:rsidR="00A0226D" w:rsidRPr="008554AA" w:rsidRDefault="00A0226D" w:rsidP="002371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CF8" w:rsidRPr="008554AA" w:rsidRDefault="00D67D59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54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554A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163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8A394D" w:rsidRPr="008554AA">
        <w:rPr>
          <w:rFonts w:ascii="Times New Roman" w:eastAsia="Calibri" w:hAnsi="Times New Roman" w:cs="Times New Roman"/>
          <w:b/>
          <w:sz w:val="28"/>
          <w:szCs w:val="28"/>
        </w:rPr>
        <w:t>Государственная р</w:t>
      </w:r>
      <w:r w:rsidR="001C6932" w:rsidRPr="008554AA">
        <w:rPr>
          <w:rFonts w:ascii="Times New Roman" w:eastAsia="Calibri" w:hAnsi="Times New Roman" w:cs="Times New Roman"/>
          <w:b/>
          <w:sz w:val="28"/>
          <w:szCs w:val="28"/>
        </w:rPr>
        <w:t>егистрация лицензии</w:t>
      </w:r>
      <w:r w:rsidR="008B3CF8" w:rsidRPr="008554AA">
        <w:rPr>
          <w:rFonts w:ascii="Times New Roman" w:eastAsia="Calibri" w:hAnsi="Times New Roman" w:cs="Times New Roman"/>
          <w:b/>
          <w:sz w:val="28"/>
          <w:szCs w:val="28"/>
        </w:rPr>
        <w:t xml:space="preserve"> на пользование недрами</w:t>
      </w:r>
    </w:p>
    <w:p w:rsidR="003E0D1F" w:rsidRPr="008554AA" w:rsidRDefault="003E0D1F" w:rsidP="0023714C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5C60" w:rsidRDefault="00170B32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14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Лицензия на пользование недрами, подписанная в порядке, предусмотренном пунктом 13 настоящего Порядка, направляется </w:t>
      </w:r>
      <w:r w:rsidR="006B0205">
        <w:rPr>
          <w:rFonts w:ascii="Times New Roman" w:eastAsia="Calibri" w:hAnsi="Times New Roman" w:cs="Times New Roman"/>
          <w:sz w:val="28"/>
          <w:szCs w:val="28"/>
        </w:rPr>
        <w:t>с использованием специализированного программного обеспечения</w:t>
      </w:r>
      <w:r w:rsidR="00711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для г</w:t>
      </w:r>
      <w:r w:rsidR="008A394D" w:rsidRPr="008554AA">
        <w:rPr>
          <w:rFonts w:ascii="Times New Roman" w:eastAsia="Calibri" w:hAnsi="Times New Roman" w:cs="Times New Roman"/>
          <w:sz w:val="28"/>
          <w:szCs w:val="28"/>
        </w:rPr>
        <w:t>осударственн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ой</w:t>
      </w:r>
      <w:r w:rsidR="008A394D" w:rsidRPr="008554A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B37A9E" w:rsidRPr="008554AA">
        <w:rPr>
          <w:rFonts w:ascii="Times New Roman" w:eastAsia="Calibri" w:hAnsi="Times New Roman" w:cs="Times New Roman"/>
          <w:sz w:val="28"/>
          <w:szCs w:val="28"/>
        </w:rPr>
        <w:t>егистраци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и</w:t>
      </w:r>
      <w:r w:rsidR="00B37A9E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94D" w:rsidRPr="008554AA">
        <w:rPr>
          <w:rFonts w:ascii="Times New Roman" w:eastAsia="Calibri" w:hAnsi="Times New Roman" w:cs="Times New Roman"/>
          <w:sz w:val="28"/>
          <w:szCs w:val="28"/>
        </w:rPr>
        <w:t xml:space="preserve">посредством внесения записи </w:t>
      </w:r>
      <w:r w:rsidR="00B37A9E" w:rsidRPr="008554AA">
        <w:rPr>
          <w:rFonts w:ascii="Times New Roman" w:eastAsia="Calibri" w:hAnsi="Times New Roman" w:cs="Times New Roman"/>
          <w:sz w:val="28"/>
          <w:szCs w:val="28"/>
        </w:rPr>
        <w:t>в государственн</w:t>
      </w:r>
      <w:r w:rsidR="008A394D" w:rsidRPr="008554AA">
        <w:rPr>
          <w:rFonts w:ascii="Times New Roman" w:eastAsia="Calibri" w:hAnsi="Times New Roman" w:cs="Times New Roman"/>
          <w:sz w:val="28"/>
          <w:szCs w:val="28"/>
        </w:rPr>
        <w:t>ый</w:t>
      </w:r>
      <w:r w:rsidR="00B37A9E" w:rsidRPr="008554AA">
        <w:rPr>
          <w:rFonts w:ascii="Times New Roman" w:eastAsia="Calibri" w:hAnsi="Times New Roman" w:cs="Times New Roman"/>
          <w:sz w:val="28"/>
          <w:szCs w:val="28"/>
        </w:rPr>
        <w:t xml:space="preserve"> реестр</w:t>
      </w:r>
      <w:r w:rsidR="00495C60" w:rsidRPr="008554AA">
        <w:rPr>
          <w:rFonts w:ascii="Times New Roman" w:eastAsia="Calibri" w:hAnsi="Times New Roman" w:cs="Times New Roman"/>
          <w:sz w:val="28"/>
          <w:szCs w:val="28"/>
        </w:rPr>
        <w:t xml:space="preserve"> участков недр, предоставленных в пользование, и лицензи</w:t>
      </w:r>
      <w:r w:rsidR="00F564E7">
        <w:rPr>
          <w:rFonts w:ascii="Times New Roman" w:eastAsia="Calibri" w:hAnsi="Times New Roman" w:cs="Times New Roman"/>
          <w:sz w:val="28"/>
          <w:szCs w:val="28"/>
        </w:rPr>
        <w:t xml:space="preserve">й на пользование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недр</w:t>
      </w:r>
      <w:r w:rsidR="00F564E7">
        <w:rPr>
          <w:rFonts w:ascii="Times New Roman" w:eastAsia="Calibri" w:hAnsi="Times New Roman" w:cs="Times New Roman"/>
          <w:sz w:val="28"/>
          <w:szCs w:val="28"/>
        </w:rPr>
        <w:t>ами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, предусмотренный </w:t>
      </w:r>
      <w:r w:rsidR="00495C60" w:rsidRPr="008554AA">
        <w:rPr>
          <w:rFonts w:ascii="Times New Roman" w:eastAsia="Calibri" w:hAnsi="Times New Roman" w:cs="Times New Roman"/>
          <w:sz w:val="28"/>
          <w:szCs w:val="28"/>
        </w:rPr>
        <w:t>статьей 28 Закона Российской Федерации «О недрах» (далее – государственный реестр).</w:t>
      </w:r>
    </w:p>
    <w:p w:rsidR="007113C3" w:rsidRPr="007113C3" w:rsidRDefault="007113C3" w:rsidP="006B020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3C3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регистрация приложений </w:t>
      </w:r>
      <w:proofErr w:type="gramStart"/>
      <w:r w:rsidRPr="007113C3">
        <w:rPr>
          <w:rFonts w:ascii="Times New Roman" w:eastAsia="Calibri" w:hAnsi="Times New Roman" w:cs="Times New Roman"/>
          <w:sz w:val="28"/>
          <w:szCs w:val="28"/>
        </w:rPr>
        <w:t>к лицензии на пользование недрами при осуществлении внесения изменений в лицензию на пользование</w:t>
      </w:r>
      <w:proofErr w:type="gramEnd"/>
      <w:r w:rsidRPr="007113C3">
        <w:rPr>
          <w:rFonts w:ascii="Times New Roman" w:eastAsia="Calibri" w:hAnsi="Times New Roman" w:cs="Times New Roman"/>
          <w:sz w:val="28"/>
          <w:szCs w:val="28"/>
        </w:rPr>
        <w:t xml:space="preserve"> недрами по основаниям, предусмотренным пунктами 1 - 5 части пятой статьи 12.1 Закона Российской Федерации «О недрах»</w:t>
      </w:r>
      <w:r w:rsidR="006B0205">
        <w:rPr>
          <w:rFonts w:ascii="Times New Roman" w:eastAsia="Calibri" w:hAnsi="Times New Roman" w:cs="Times New Roman"/>
          <w:sz w:val="28"/>
          <w:szCs w:val="28"/>
        </w:rPr>
        <w:t>,</w:t>
      </w:r>
      <w:r w:rsidRPr="007113C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после получения согласия пользователя недр.</w:t>
      </w:r>
    </w:p>
    <w:p w:rsidR="008B7F49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15. 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Формирование государственного регистрационного номера лицензии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9E289C" w:rsidRPr="008554AA">
        <w:rPr>
          <w:rFonts w:ascii="Times New Roman" w:eastAsia="Calibri" w:hAnsi="Times New Roman" w:cs="Times New Roman"/>
          <w:sz w:val="28"/>
          <w:szCs w:val="28"/>
        </w:rPr>
        <w:t>в государственно</w:t>
      </w:r>
      <w:r w:rsidR="001A180D" w:rsidRPr="008554AA">
        <w:rPr>
          <w:rFonts w:ascii="Times New Roman" w:eastAsia="Calibri" w:hAnsi="Times New Roman" w:cs="Times New Roman"/>
          <w:sz w:val="28"/>
          <w:szCs w:val="28"/>
        </w:rPr>
        <w:t>м</w:t>
      </w:r>
      <w:r w:rsidR="009E289C" w:rsidRPr="008554AA">
        <w:rPr>
          <w:rFonts w:ascii="Times New Roman" w:eastAsia="Calibri" w:hAnsi="Times New Roman" w:cs="Times New Roman"/>
          <w:sz w:val="28"/>
          <w:szCs w:val="28"/>
        </w:rPr>
        <w:t xml:space="preserve"> реестре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в автоматическом режиме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. Сформированный государственный регистрационный номер (далее – регистрационный номер) </w:t>
      </w:r>
      <w:r w:rsidR="00747F4A" w:rsidRPr="008554AA">
        <w:rPr>
          <w:rFonts w:ascii="Times New Roman" w:eastAsia="Calibri" w:hAnsi="Times New Roman" w:cs="Times New Roman"/>
          <w:sz w:val="28"/>
          <w:szCs w:val="28"/>
        </w:rPr>
        <w:t>проставляется на оформленной лицензии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F49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Р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егистрационный номер</w:t>
      </w:r>
      <w:r w:rsidR="001A180D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F4A" w:rsidRPr="008554AA">
        <w:rPr>
          <w:rFonts w:ascii="Times New Roman" w:eastAsia="Calibri" w:hAnsi="Times New Roman" w:cs="Times New Roman"/>
          <w:sz w:val="28"/>
          <w:szCs w:val="28"/>
        </w:rPr>
        <w:t xml:space="preserve">состоит из серии, номера и </w:t>
      </w:r>
      <w:r w:rsidRPr="008554AA">
        <w:rPr>
          <w:rFonts w:ascii="Times New Roman" w:eastAsia="Calibri" w:hAnsi="Times New Roman" w:cs="Times New Roman"/>
          <w:sz w:val="28"/>
          <w:szCs w:val="28"/>
        </w:rPr>
        <w:t>типа лицензии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F49" w:rsidRPr="008554AA" w:rsidRDefault="00170B32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16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 Серия регистрационного номера представляет собой аббревиатуру наименования субъекта Российской Федерации, на территории которого находится п</w:t>
      </w:r>
      <w:r w:rsidR="001A180D" w:rsidRPr="008554AA">
        <w:rPr>
          <w:rFonts w:ascii="Times New Roman" w:eastAsia="Calibri" w:hAnsi="Times New Roman" w:cs="Times New Roman"/>
          <w:sz w:val="28"/>
          <w:szCs w:val="28"/>
        </w:rPr>
        <w:t>редоставленный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в пользование участок нед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р, за исключением случаев, предусмотренных абзацем вторым настоящего пункта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Для участков недр, расположенных в пределах внутренних морских вод, </w:t>
      </w:r>
      <w:r w:rsidR="00F4160F" w:rsidRPr="008554AA">
        <w:rPr>
          <w:rFonts w:ascii="Times New Roman" w:eastAsia="Calibri" w:hAnsi="Times New Roman" w:cs="Times New Roman"/>
          <w:sz w:val="28"/>
          <w:szCs w:val="28"/>
        </w:rPr>
        <w:t xml:space="preserve">территориального моря, континентального шельфа Российской Федерации, </w:t>
      </w:r>
      <w:r w:rsidR="009D7F71" w:rsidRPr="008554AA">
        <w:rPr>
          <w:rFonts w:ascii="Times New Roman" w:eastAsia="Calibri" w:hAnsi="Times New Roman" w:cs="Times New Roman"/>
          <w:sz w:val="28"/>
          <w:szCs w:val="28"/>
        </w:rPr>
        <w:lastRenderedPageBreak/>
        <w:t>исключительной экономической зоны, Черного и Азовского морей, в пределах которых Российская Федерация осуществляет суверенитет,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Севастополя, а также в</w:t>
      </w:r>
      <w:proofErr w:type="gramEnd"/>
      <w:r w:rsidR="009D7F71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D7F71" w:rsidRPr="008554AA">
        <w:rPr>
          <w:rFonts w:ascii="Times New Roman" w:eastAsia="Calibri" w:hAnsi="Times New Roman" w:cs="Times New Roman"/>
          <w:sz w:val="28"/>
          <w:szCs w:val="28"/>
        </w:rPr>
        <w:t>пределах</w:t>
      </w:r>
      <w:proofErr w:type="gramEnd"/>
      <w:r w:rsidR="009D7F71" w:rsidRPr="008554AA">
        <w:rPr>
          <w:rFonts w:ascii="Times New Roman" w:eastAsia="Calibri" w:hAnsi="Times New Roman" w:cs="Times New Roman"/>
          <w:sz w:val="28"/>
          <w:szCs w:val="28"/>
        </w:rPr>
        <w:t xml:space="preserve"> российского сектора </w:t>
      </w:r>
      <w:r w:rsidR="006B020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D7F71" w:rsidRPr="008554AA">
        <w:rPr>
          <w:rFonts w:ascii="Times New Roman" w:eastAsia="Calibri" w:hAnsi="Times New Roman" w:cs="Times New Roman"/>
          <w:sz w:val="28"/>
          <w:szCs w:val="28"/>
        </w:rPr>
        <w:t>Каспийско</w:t>
      </w:r>
      <w:r w:rsidR="006B0205">
        <w:rPr>
          <w:rFonts w:ascii="Times New Roman" w:eastAsia="Calibri" w:hAnsi="Times New Roman" w:cs="Times New Roman"/>
          <w:sz w:val="28"/>
          <w:szCs w:val="28"/>
        </w:rPr>
        <w:t>м</w:t>
      </w:r>
      <w:r w:rsidR="009D7F71" w:rsidRPr="008554AA">
        <w:rPr>
          <w:rFonts w:ascii="Times New Roman" w:eastAsia="Calibri" w:hAnsi="Times New Roman" w:cs="Times New Roman"/>
          <w:sz w:val="28"/>
          <w:szCs w:val="28"/>
        </w:rPr>
        <w:t xml:space="preserve"> мор</w:t>
      </w:r>
      <w:r w:rsidR="006B0205">
        <w:rPr>
          <w:rFonts w:ascii="Times New Roman" w:eastAsia="Calibri" w:hAnsi="Times New Roman" w:cs="Times New Roman"/>
          <w:sz w:val="28"/>
          <w:szCs w:val="28"/>
        </w:rPr>
        <w:t>е</w:t>
      </w:r>
      <w:r w:rsidR="00F4160F" w:rsidRPr="008554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серия регистрационного номера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представляет собой аббревиатуру </w:t>
      </w:r>
      <w:r w:rsidR="008554AA">
        <w:rPr>
          <w:rFonts w:ascii="Times New Roman" w:eastAsia="Calibri" w:hAnsi="Times New Roman" w:cs="Times New Roman"/>
          <w:sz w:val="28"/>
          <w:szCs w:val="28"/>
        </w:rPr>
        <w:t>наименования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соответствующего </w:t>
      </w:r>
      <w:r w:rsidRPr="008554AA">
        <w:rPr>
          <w:rFonts w:ascii="Times New Roman" w:eastAsia="Calibri" w:hAnsi="Times New Roman" w:cs="Times New Roman"/>
          <w:sz w:val="28"/>
          <w:szCs w:val="28"/>
        </w:rPr>
        <w:t>моря.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140917" w:rsidRPr="008554AA">
        <w:rPr>
          <w:rFonts w:ascii="Times New Roman" w:eastAsia="Calibri" w:hAnsi="Times New Roman" w:cs="Times New Roman"/>
          <w:sz w:val="28"/>
          <w:szCs w:val="28"/>
        </w:rPr>
        <w:t>предоставленный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в пользование участок недр расположен на территории двух или более субъектов Российской Федерации, серия регистрационного номера проставляется по аббревиатуре наименования субъекта Российской Федерации, на территории которого располагается большая часть п</w:t>
      </w:r>
      <w:r w:rsidR="001A180D" w:rsidRPr="008554AA">
        <w:rPr>
          <w:rFonts w:ascii="Times New Roman" w:eastAsia="Calibri" w:hAnsi="Times New Roman" w:cs="Times New Roman"/>
          <w:sz w:val="28"/>
          <w:szCs w:val="28"/>
        </w:rPr>
        <w:t>редоставленного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в пользование участка недр.</w:t>
      </w:r>
    </w:p>
    <w:p w:rsidR="008554AA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Аббревиатуры, принятые для обозначения серий </w:t>
      </w:r>
      <w:r w:rsidR="00977027">
        <w:rPr>
          <w:rFonts w:ascii="Times New Roman" w:eastAsia="Calibri" w:hAnsi="Times New Roman" w:cs="Times New Roman"/>
          <w:sz w:val="28"/>
          <w:szCs w:val="28"/>
        </w:rPr>
        <w:t xml:space="preserve">регистрационных номеров, </w:t>
      </w:r>
      <w:r w:rsidRPr="008554AA">
        <w:rPr>
          <w:rFonts w:ascii="Times New Roman" w:eastAsia="Calibri" w:hAnsi="Times New Roman" w:cs="Times New Roman"/>
          <w:sz w:val="28"/>
          <w:szCs w:val="28"/>
        </w:rPr>
        <w:t>приведены в приложении №</w:t>
      </w:r>
      <w:r w:rsidR="004A4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4AA">
        <w:rPr>
          <w:rFonts w:ascii="Times New Roman" w:eastAsia="Calibri" w:hAnsi="Times New Roman" w:cs="Times New Roman"/>
          <w:sz w:val="28"/>
          <w:szCs w:val="28"/>
        </w:rPr>
        <w:t>2 к настоящему Порядку.</w:t>
      </w:r>
    </w:p>
    <w:p w:rsidR="008B7F49" w:rsidRPr="008554AA" w:rsidRDefault="00170B32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17.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 Номер лицензии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представляет собой </w:t>
      </w:r>
      <w:r w:rsidR="00495C60" w:rsidRPr="008554AA">
        <w:rPr>
          <w:rFonts w:ascii="Times New Roman" w:eastAsia="Calibri" w:hAnsi="Times New Roman" w:cs="Times New Roman"/>
          <w:sz w:val="28"/>
          <w:szCs w:val="28"/>
        </w:rPr>
        <w:t>шестизначное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число, обозначающее порядковый номер лицензии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при ее регистрации в соответствии с настоящим Порядком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083" w:rsidRPr="008554AA" w:rsidRDefault="00F4160F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Порядковый номер лицензии на пользование недрами присваивается </w:t>
      </w:r>
      <w:r w:rsidRPr="008554AA">
        <w:rPr>
          <w:rFonts w:ascii="Times New Roman" w:eastAsia="Calibri" w:hAnsi="Times New Roman" w:cs="Times New Roman"/>
          <w:sz w:val="28"/>
          <w:szCs w:val="28"/>
        </w:rPr>
        <w:br/>
        <w:t>с 0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0</w:t>
      </w:r>
      <w:r w:rsidRPr="008554AA">
        <w:rPr>
          <w:rFonts w:ascii="Times New Roman" w:eastAsia="Calibri" w:hAnsi="Times New Roman" w:cs="Times New Roman"/>
          <w:sz w:val="28"/>
          <w:szCs w:val="28"/>
        </w:rPr>
        <w:t>000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0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по 999999 номер (включительно).</w:t>
      </w:r>
    </w:p>
    <w:p w:rsidR="008B7F49" w:rsidRPr="008554AA" w:rsidRDefault="00170B32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18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Тип лицензии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определяется двумя буквами.</w:t>
      </w:r>
    </w:p>
    <w:p w:rsidR="008B7F49" w:rsidRPr="008554AA" w:rsidRDefault="00747F4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П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ервая буква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проставляется с учетом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а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полезного ископаемого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, подземной воды или иного ресурса недр: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Н </w:t>
      </w:r>
      <w:r w:rsidR="007D22E0" w:rsidRPr="008554AA">
        <w:rPr>
          <w:rFonts w:ascii="Times New Roman" w:eastAsia="Calibri" w:hAnsi="Times New Roman" w:cs="Times New Roman"/>
          <w:sz w:val="28"/>
          <w:szCs w:val="28"/>
        </w:rPr>
        <w:t>–</w:t>
      </w:r>
      <w:r w:rsidRPr="008554AA">
        <w:rPr>
          <w:rFonts w:ascii="Times New Roman" w:eastAsia="Calibri" w:hAnsi="Times New Roman" w:cs="Times New Roman"/>
          <w:sz w:val="28"/>
          <w:szCs w:val="28"/>
        </w:rPr>
        <w:t> </w:t>
      </w:r>
      <w:r w:rsidR="007D22E0" w:rsidRPr="008554AA">
        <w:rPr>
          <w:rFonts w:ascii="Times New Roman" w:eastAsia="Calibri" w:hAnsi="Times New Roman" w:cs="Times New Roman"/>
          <w:sz w:val="28"/>
          <w:szCs w:val="28"/>
        </w:rPr>
        <w:t>углеводородное сырье</w:t>
      </w:r>
      <w:r w:rsidRPr="008554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Б - </w:t>
      </w:r>
      <w:r w:rsidR="00F4160F" w:rsidRPr="008554AA">
        <w:rPr>
          <w:rFonts w:ascii="Times New Roman" w:eastAsia="Calibri" w:hAnsi="Times New Roman" w:cs="Times New Roman"/>
          <w:sz w:val="28"/>
          <w:szCs w:val="28"/>
        </w:rPr>
        <w:t>драгоценные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металлы (золото, серебро, </w:t>
      </w:r>
      <w:r w:rsidR="00CE0083" w:rsidRPr="008554AA">
        <w:rPr>
          <w:rFonts w:ascii="Times New Roman" w:eastAsia="Calibri" w:hAnsi="Times New Roman" w:cs="Times New Roman"/>
          <w:sz w:val="28"/>
          <w:szCs w:val="28"/>
        </w:rPr>
        <w:t>платина и металлы платиновой группы</w:t>
      </w:r>
      <w:r w:rsidRPr="008554A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C3726" w:rsidRPr="008554AA" w:rsidRDefault="007D22E0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К - драгоценные камни </w:t>
      </w:r>
      <w:r w:rsidR="000C3726" w:rsidRPr="008554AA">
        <w:rPr>
          <w:rFonts w:ascii="Times New Roman" w:eastAsia="Calibri" w:hAnsi="Times New Roman" w:cs="Times New Roman"/>
          <w:sz w:val="28"/>
          <w:szCs w:val="28"/>
        </w:rPr>
        <w:t>(природные алмазы, изумруды, рубины, сапфиры, александр</w:t>
      </w:r>
      <w:r w:rsidR="00F2741D" w:rsidRPr="008554AA">
        <w:rPr>
          <w:rFonts w:ascii="Times New Roman" w:eastAsia="Calibri" w:hAnsi="Times New Roman" w:cs="Times New Roman"/>
          <w:sz w:val="28"/>
          <w:szCs w:val="28"/>
        </w:rPr>
        <w:t>иты</w:t>
      </w:r>
      <w:r w:rsidR="000C3726" w:rsidRPr="008554A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Т - твердые полезные ископаемые;</w:t>
      </w:r>
    </w:p>
    <w:p w:rsidR="009D7F71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М - подземные минеральные воды, лечебные грязи;</w:t>
      </w:r>
      <w:r w:rsidR="00F4160F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В - другие подземные воды.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З - 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подземное пространство, используемое для </w:t>
      </w:r>
      <w:r w:rsidRPr="008554AA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а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и эксплуатаци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и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подземных сооружений для захоронения радиоактивных отходов (пунктов захоронения), отходов производства и потребления I - V классов опасности (объектов захоронения отходов);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П - 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подземное пространство, используемое для </w:t>
      </w:r>
      <w:r w:rsidRPr="008554AA">
        <w:rPr>
          <w:rFonts w:ascii="Times New Roman" w:eastAsia="Calibri" w:hAnsi="Times New Roman" w:cs="Times New Roman"/>
          <w:sz w:val="28"/>
          <w:szCs w:val="28"/>
        </w:rPr>
        <w:t>образовани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я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особо охраняемых геологических объектов, имеющих научное, культурное, эстетическое, санитарно-оздоровительное и иное значение (научные и учебные полигоны, геологические заповедники, заказники, памятники природы, пещеры и другие подземные полости), </w:t>
      </w:r>
      <w:r w:rsidRPr="008554AA">
        <w:rPr>
          <w:rFonts w:ascii="Times New Roman" w:eastAsia="Calibri" w:hAnsi="Times New Roman" w:cs="Times New Roman"/>
          <w:sz w:val="28"/>
          <w:szCs w:val="28"/>
        </w:rPr>
        <w:lastRenderedPageBreak/>
        <w:t>сбор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а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минералогических, палеонтологических и других геологических коллекционных материа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лов и другие цели использования</w:t>
      </w:r>
      <w:r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В случае, если в лицензии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указаны два или более вида полезных ископаемых, первая буква в регистрационном номере 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>присваивается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по преобладающему виду.</w:t>
      </w:r>
    </w:p>
    <w:p w:rsidR="008B7F49" w:rsidRPr="008554AA" w:rsidRDefault="00747F4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В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торая буква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проставляется с учетом 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вид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а</w:t>
      </w:r>
      <w:r w:rsidR="001A180D" w:rsidRPr="008554AA">
        <w:rPr>
          <w:rFonts w:ascii="Times New Roman" w:eastAsia="Calibri" w:hAnsi="Times New Roman" w:cs="Times New Roman"/>
          <w:sz w:val="28"/>
          <w:szCs w:val="28"/>
        </w:rPr>
        <w:t xml:space="preserve"> пользования недрами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П - геологическое изучение, включающее поиски и оценку месторождений полезных ископаемых, а также</w:t>
      </w:r>
      <w:r w:rsidR="004C61EF" w:rsidRPr="008554AA">
        <w:rPr>
          <w:rFonts w:ascii="Times New Roman" w:eastAsia="Calibri" w:hAnsi="Times New Roman" w:cs="Times New Roman"/>
          <w:sz w:val="28"/>
          <w:szCs w:val="28"/>
        </w:rPr>
        <w:t xml:space="preserve"> геологическое изучение и оценка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8554AA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Э - разведка и добыча полезных ископаемых и подземных вод, в том числе использование отходов добычи полезных ископаемых и связанных с ней перерабатывающих производств, размещение в пластах горных пород попутных вод и вод, использованных пользователями недр для собственных производственных и технологических нужд при разведке и добыче углеводородного сырья, размещение в пластах горных пород вод, образующихся у пользователей недр, осуществляющих разведку и добычу, а также первичная переработка калийных и магниевых солей;</w:t>
      </w:r>
    </w:p>
    <w:p w:rsidR="008B7F49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54A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8B7F49" w:rsidRPr="008554AA">
        <w:rPr>
          <w:rFonts w:ascii="Times New Roman" w:eastAsia="Calibri" w:hAnsi="Times New Roman" w:cs="Times New Roman"/>
          <w:sz w:val="28"/>
          <w:szCs w:val="28"/>
        </w:rPr>
        <w:t> - </w:t>
      </w:r>
      <w:r w:rsidR="00D632FD" w:rsidRPr="008554AA">
        <w:rPr>
          <w:rFonts w:ascii="Times New Roman" w:eastAsia="Calibri" w:hAnsi="Times New Roman" w:cs="Times New Roman"/>
          <w:sz w:val="28"/>
          <w:szCs w:val="28"/>
        </w:rPr>
        <w:t>геологическое изучение,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2FD" w:rsidRPr="008554AA">
        <w:rPr>
          <w:rFonts w:ascii="Times New Roman" w:eastAsia="Calibri" w:hAnsi="Times New Roman" w:cs="Times New Roman"/>
          <w:sz w:val="28"/>
          <w:szCs w:val="28"/>
        </w:rPr>
        <w:t>разведка и добыча</w:t>
      </w:r>
      <w:r w:rsidR="00650A72" w:rsidRPr="008554AA">
        <w:rPr>
          <w:rFonts w:ascii="Times New Roman" w:eastAsia="Calibri" w:hAnsi="Times New Roman" w:cs="Times New Roman"/>
          <w:sz w:val="28"/>
          <w:szCs w:val="28"/>
        </w:rPr>
        <w:t xml:space="preserve"> полезных ископаемых</w:t>
      </w:r>
      <w:r w:rsidR="00747F4A" w:rsidRPr="008554AA">
        <w:rPr>
          <w:rFonts w:ascii="Times New Roman" w:eastAsia="Calibri" w:hAnsi="Times New Roman" w:cs="Times New Roman"/>
          <w:sz w:val="28"/>
          <w:szCs w:val="28"/>
        </w:rPr>
        <w:t xml:space="preserve"> и подземных вод</w:t>
      </w:r>
      <w:r w:rsidR="000C3726" w:rsidRPr="008554AA">
        <w:rPr>
          <w:rFonts w:ascii="Times New Roman" w:eastAsia="Calibri" w:hAnsi="Times New Roman" w:cs="Times New Roman"/>
          <w:sz w:val="28"/>
          <w:szCs w:val="28"/>
        </w:rPr>
        <w:t>, осуществляемое</w:t>
      </w:r>
      <w:r w:rsidR="00D632FD" w:rsidRPr="008554AA">
        <w:rPr>
          <w:rFonts w:ascii="Times New Roman" w:eastAsia="Calibri" w:hAnsi="Times New Roman" w:cs="Times New Roman"/>
          <w:sz w:val="28"/>
          <w:szCs w:val="28"/>
        </w:rPr>
        <w:t xml:space="preserve"> по совмещенной лицензии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50A72" w:rsidRPr="008554AA" w:rsidRDefault="00650A72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Т - разработка технологий геологического изучения, разведки и добычи трудноизвлекаемых полезных ископаемых, а также разработка технологий геологического изучения, разведки и добычи трудно</w:t>
      </w:r>
      <w:r w:rsidR="00547E7B" w:rsidRPr="008554AA">
        <w:rPr>
          <w:rFonts w:ascii="Times New Roman" w:eastAsia="Calibri" w:hAnsi="Times New Roman" w:cs="Times New Roman"/>
          <w:sz w:val="28"/>
          <w:szCs w:val="28"/>
        </w:rPr>
        <w:t xml:space="preserve">извлекаемых полезных ископаемых, </w:t>
      </w:r>
      <w:r w:rsidRPr="008554AA">
        <w:rPr>
          <w:rFonts w:ascii="Times New Roman" w:eastAsia="Calibri" w:hAnsi="Times New Roman" w:cs="Times New Roman"/>
          <w:sz w:val="28"/>
          <w:szCs w:val="28"/>
        </w:rPr>
        <w:t>разведка и добыча таких полезных ископаемых</w:t>
      </w:r>
      <w:r w:rsidR="00E33B6F" w:rsidRPr="008554AA">
        <w:rPr>
          <w:rFonts w:ascii="Times New Roman" w:eastAsia="Calibri" w:hAnsi="Times New Roman" w:cs="Times New Roman"/>
          <w:sz w:val="28"/>
          <w:szCs w:val="28"/>
        </w:rPr>
        <w:t xml:space="preserve"> по совмещенной лицензии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Д - другие виды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пользования недрами</w:t>
      </w:r>
      <w:r w:rsidR="00235634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4AA">
        <w:rPr>
          <w:rFonts w:ascii="Times New Roman" w:eastAsia="Calibri" w:hAnsi="Times New Roman" w:cs="Times New Roman"/>
          <w:sz w:val="28"/>
          <w:szCs w:val="28"/>
        </w:rPr>
        <w:t>(строительство и эксплуатация подземных сооружений, не связанных с добычей полезных ископаемых в том числе для захоронения радиоактивных отходов (пунктов захоронения), отходов производства и потребления I – V классов опасности (объектов захоронения отходов), образование особо охраняемых геологических объектов, имеющих научное, культурное, эстетическое, санитарно-оздоровительное и иное значение (научные и учебные полигоны, геологические заповедники, заказники, памятники природы, пещеры и другие подземные полости), сбор минералогических, палеонтологических и других геологических коллекционных материалов).</w:t>
      </w:r>
    </w:p>
    <w:p w:rsidR="008B7F49" w:rsidRPr="008554AA" w:rsidRDefault="003C35C3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9F2223" w:rsidRPr="008554AA">
        <w:rPr>
          <w:rFonts w:ascii="Times New Roman" w:eastAsia="Calibri" w:hAnsi="Times New Roman" w:cs="Times New Roman"/>
          <w:sz w:val="28"/>
          <w:szCs w:val="28"/>
        </w:rPr>
        <w:t>.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 Дата государственной регистрации лицензии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определяется </w:t>
      </w:r>
      <w:r w:rsidR="00D67D59" w:rsidRPr="008554AA">
        <w:rPr>
          <w:rFonts w:ascii="Times New Roman" w:eastAsia="Calibri" w:hAnsi="Times New Roman" w:cs="Times New Roman"/>
          <w:sz w:val="28"/>
          <w:szCs w:val="28"/>
        </w:rPr>
        <w:t xml:space="preserve">в автоматическом режиме </w:t>
      </w:r>
      <w:r w:rsidR="00747F4A" w:rsidRPr="008554AA">
        <w:rPr>
          <w:rFonts w:ascii="Times New Roman" w:eastAsia="Calibri" w:hAnsi="Times New Roman" w:cs="Times New Roman"/>
          <w:sz w:val="28"/>
          <w:szCs w:val="28"/>
        </w:rPr>
        <w:t>как</w:t>
      </w:r>
      <w:r w:rsidR="00CA0FBC" w:rsidRPr="008554AA">
        <w:rPr>
          <w:rFonts w:ascii="Times New Roman" w:eastAsia="Calibri" w:hAnsi="Times New Roman" w:cs="Times New Roman"/>
          <w:sz w:val="28"/>
          <w:szCs w:val="28"/>
        </w:rPr>
        <w:t xml:space="preserve"> день 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внесения записи о 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регистрации лицензии в</w:t>
      </w:r>
      <w:r w:rsidR="00D67D59" w:rsidRPr="008554AA">
        <w:rPr>
          <w:rFonts w:ascii="Times New Roman" w:eastAsia="Calibri" w:hAnsi="Times New Roman" w:cs="Times New Roman"/>
          <w:sz w:val="28"/>
          <w:szCs w:val="28"/>
        </w:rPr>
        <w:t xml:space="preserve"> государственный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реестр и простав</w:t>
      </w:r>
      <w:r w:rsidR="00477929" w:rsidRPr="008554AA">
        <w:rPr>
          <w:rFonts w:ascii="Times New Roman" w:eastAsia="Calibri" w:hAnsi="Times New Roman" w:cs="Times New Roman"/>
          <w:sz w:val="28"/>
          <w:szCs w:val="28"/>
        </w:rPr>
        <w:t>ляется на оформленной лицензии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на пользование недрами</w:t>
      </w:r>
      <w:r w:rsidR="00477929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4AA" w:rsidRPr="008554AA" w:rsidRDefault="003C35C3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. Файл зарегистрированной лицензии </w:t>
      </w:r>
      <w:r w:rsidR="006B0205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подлежит хранению в государственном реестре.</w:t>
      </w:r>
    </w:p>
    <w:p w:rsidR="001C6932" w:rsidRPr="008554AA" w:rsidRDefault="001C6932" w:rsidP="002371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FCF" w:rsidRPr="00741631" w:rsidRDefault="00D67D59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8"/>
      <w:bookmarkEnd w:id="1"/>
      <w:r w:rsidRPr="008554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8554A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163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264FCF" w:rsidRPr="008554AA">
        <w:rPr>
          <w:rFonts w:ascii="Times New Roman" w:eastAsia="Calibri" w:hAnsi="Times New Roman" w:cs="Times New Roman"/>
          <w:b/>
          <w:sz w:val="28"/>
          <w:szCs w:val="28"/>
        </w:rPr>
        <w:t>Выдача лицензии на пользование недрами</w:t>
      </w:r>
    </w:p>
    <w:p w:rsidR="001C6932" w:rsidRPr="008554AA" w:rsidRDefault="001C6932" w:rsidP="0023714C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A394D" w:rsidRPr="008554AA" w:rsidRDefault="00CF3AD4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="003C35C3">
        <w:rPr>
          <w:rFonts w:ascii="Times New Roman" w:eastAsia="Calibri" w:hAnsi="Times New Roman" w:cs="Times New Roman"/>
          <w:sz w:val="28"/>
          <w:szCs w:val="28"/>
        </w:rPr>
        <w:t>1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8A394D" w:rsidRPr="008554AA">
        <w:rPr>
          <w:rFonts w:ascii="Times New Roman" w:eastAsia="Calibri" w:hAnsi="Times New Roman" w:cs="Times New Roman"/>
          <w:sz w:val="28"/>
          <w:szCs w:val="28"/>
        </w:rPr>
        <w:t>Выдача лицензии на пользование недрами пользователю недр осуществляется после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ее государственной регистрации.</w:t>
      </w:r>
    </w:p>
    <w:p w:rsidR="008B7F49" w:rsidRPr="008554AA" w:rsidRDefault="00CF3AD4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="003C35C3">
        <w:rPr>
          <w:rFonts w:ascii="Times New Roman" w:eastAsia="Calibri" w:hAnsi="Times New Roman" w:cs="Times New Roman"/>
          <w:sz w:val="28"/>
          <w:szCs w:val="28"/>
        </w:rPr>
        <w:t>2</w:t>
      </w:r>
      <w:r w:rsidR="009F2223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Зарегистрированная в государственном реестре л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ицензия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 на пользование недрами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в виде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 электронного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документа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>,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>подписанного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в соответствии с пунктом 13 настоящего Порядка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,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направляется пользователю не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др на адрес электронной почты, 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размещается на Портале </w:t>
      </w:r>
      <w:proofErr w:type="spellStart"/>
      <w:r w:rsidR="008B7F49" w:rsidRPr="008554AA">
        <w:rPr>
          <w:rFonts w:ascii="Times New Roman" w:eastAsia="Calibri" w:hAnsi="Times New Roman" w:cs="Times New Roman"/>
          <w:sz w:val="28"/>
          <w:szCs w:val="28"/>
        </w:rPr>
        <w:t>недропользователей</w:t>
      </w:r>
      <w:proofErr w:type="spellEnd"/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и геологических организаций «Ли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чный кабинет </w:t>
      </w:r>
      <w:proofErr w:type="spellStart"/>
      <w:r w:rsidR="008554AA" w:rsidRPr="008554AA">
        <w:rPr>
          <w:rFonts w:ascii="Times New Roman" w:eastAsia="Calibri" w:hAnsi="Times New Roman" w:cs="Times New Roman"/>
          <w:sz w:val="28"/>
          <w:szCs w:val="28"/>
        </w:rPr>
        <w:t>недропользователя</w:t>
      </w:r>
      <w:proofErr w:type="spellEnd"/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», а также </w:t>
      </w:r>
      <w:r w:rsidR="00044C3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иных государственных информационных системах Федерального агентства по </w:t>
      </w:r>
      <w:r w:rsidR="00CC3D14" w:rsidRPr="008554AA">
        <w:rPr>
          <w:rFonts w:ascii="Times New Roman" w:eastAsia="Calibri" w:hAnsi="Times New Roman" w:cs="Times New Roman"/>
          <w:sz w:val="28"/>
          <w:szCs w:val="28"/>
        </w:rPr>
        <w:t>нед</w:t>
      </w:r>
      <w:r w:rsidR="00CC3D14">
        <w:rPr>
          <w:rFonts w:ascii="Times New Roman" w:eastAsia="Calibri" w:hAnsi="Times New Roman" w:cs="Times New Roman"/>
          <w:sz w:val="28"/>
          <w:szCs w:val="28"/>
        </w:rPr>
        <w:t>р</w:t>
      </w:r>
      <w:r w:rsidR="00CC3D14" w:rsidRPr="008554AA">
        <w:rPr>
          <w:rFonts w:ascii="Times New Roman" w:eastAsia="Calibri" w:hAnsi="Times New Roman" w:cs="Times New Roman"/>
          <w:sz w:val="28"/>
          <w:szCs w:val="28"/>
        </w:rPr>
        <w:t>опользованию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4FCF" w:rsidRPr="008554AA" w:rsidRDefault="00CF3AD4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="003C35C3">
        <w:rPr>
          <w:rFonts w:ascii="Times New Roman" w:eastAsia="Calibri" w:hAnsi="Times New Roman" w:cs="Times New Roman"/>
          <w:sz w:val="28"/>
          <w:szCs w:val="28"/>
        </w:rPr>
        <w:t>3</w:t>
      </w:r>
      <w:r w:rsidR="00477929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Пользователь недр вправе дополнительно получить лицензию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на бумажном носителе на основании соответствующего заявления.</w:t>
      </w:r>
    </w:p>
    <w:p w:rsidR="008B7F49" w:rsidRPr="008554AA" w:rsidRDefault="00264FCF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Лицензия на пользование недрами 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на бумажном носителе подписывается руководителем (уполномоченным заместителем руководителя) Федерального агентства по недропользованию или руководителем 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>соответствующего территориального органа (</w:t>
      </w:r>
      <w:r w:rsidR="005A6C75" w:rsidRPr="008554AA">
        <w:rPr>
          <w:rFonts w:ascii="Times New Roman" w:eastAsia="Calibri" w:hAnsi="Times New Roman" w:cs="Times New Roman"/>
          <w:sz w:val="28"/>
          <w:szCs w:val="28"/>
        </w:rPr>
        <w:t xml:space="preserve">уполномоченным заместителем 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5A6C75" w:rsidRPr="008554AA">
        <w:rPr>
          <w:rFonts w:ascii="Times New Roman" w:eastAsia="Calibri" w:hAnsi="Times New Roman" w:cs="Times New Roman"/>
          <w:sz w:val="28"/>
          <w:szCs w:val="28"/>
        </w:rPr>
        <w:t>я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</w:t>
      </w:r>
      <w:r w:rsidR="00AC2BEA" w:rsidRPr="008554AA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5A6C75" w:rsidRPr="008554AA">
        <w:rPr>
          <w:rFonts w:ascii="Times New Roman" w:eastAsia="Calibri" w:hAnsi="Times New Roman" w:cs="Times New Roman"/>
          <w:sz w:val="28"/>
          <w:szCs w:val="28"/>
        </w:rPr>
        <w:t>)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A77">
        <w:rPr>
          <w:rFonts w:ascii="Times New Roman" w:eastAsia="Calibri" w:hAnsi="Times New Roman" w:cs="Times New Roman"/>
          <w:sz w:val="28"/>
          <w:szCs w:val="28"/>
        </w:rPr>
        <w:t xml:space="preserve">Федерального агентства по недропользованию 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>или начальник</w:t>
      </w:r>
      <w:r w:rsidR="009E5AB2" w:rsidRPr="008554AA">
        <w:rPr>
          <w:rFonts w:ascii="Times New Roman" w:eastAsia="Calibri" w:hAnsi="Times New Roman" w:cs="Times New Roman"/>
          <w:sz w:val="28"/>
          <w:szCs w:val="28"/>
        </w:rPr>
        <w:t>ом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 </w:t>
      </w:r>
      <w:r w:rsidR="005A6C75" w:rsidRPr="008554AA">
        <w:rPr>
          <w:rFonts w:ascii="Times New Roman" w:eastAsia="Calibri" w:hAnsi="Times New Roman" w:cs="Times New Roman"/>
          <w:sz w:val="28"/>
          <w:szCs w:val="28"/>
        </w:rPr>
        <w:t>(</w:t>
      </w:r>
      <w:r w:rsidR="002E66B0" w:rsidRPr="008554AA">
        <w:rPr>
          <w:rFonts w:ascii="Times New Roman" w:eastAsia="Calibri" w:hAnsi="Times New Roman" w:cs="Times New Roman"/>
          <w:sz w:val="28"/>
          <w:szCs w:val="28"/>
        </w:rPr>
        <w:t>исполняющим обязанности</w:t>
      </w:r>
      <w:r w:rsidR="00A01BDE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6B0" w:rsidRPr="008554AA">
        <w:rPr>
          <w:rFonts w:ascii="Times New Roman" w:eastAsia="Calibri" w:hAnsi="Times New Roman" w:cs="Times New Roman"/>
          <w:sz w:val="28"/>
          <w:szCs w:val="28"/>
        </w:rPr>
        <w:t>начальника</w:t>
      </w:r>
      <w:r w:rsidR="00A01BDE" w:rsidRPr="008554AA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отдела) 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соответствующего территориального органа</w:t>
      </w:r>
      <w:r w:rsidR="00AB4A77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и заверяется печатью.</w:t>
      </w:r>
    </w:p>
    <w:p w:rsidR="00264FCF" w:rsidRPr="008554AA" w:rsidRDefault="00CA0FBC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="00E56620">
        <w:rPr>
          <w:rFonts w:ascii="Times New Roman" w:eastAsia="Calibri" w:hAnsi="Times New Roman" w:cs="Times New Roman"/>
          <w:sz w:val="28"/>
          <w:szCs w:val="28"/>
        </w:rPr>
        <w:t>4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477929" w:rsidRPr="008554AA">
        <w:rPr>
          <w:rFonts w:ascii="Times New Roman" w:eastAsia="Calibri" w:hAnsi="Times New Roman" w:cs="Times New Roman"/>
          <w:sz w:val="28"/>
          <w:szCs w:val="28"/>
        </w:rPr>
        <w:t>Д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олжностное лицо Федерального агентства по недропользованию или его террито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>риального органа, ответственное</w:t>
      </w:r>
      <w:r w:rsidR="00E82671" w:rsidRPr="008554AA">
        <w:rPr>
          <w:rFonts w:ascii="Times New Roman" w:eastAsia="Calibri" w:hAnsi="Times New Roman" w:cs="Times New Roman"/>
          <w:sz w:val="28"/>
          <w:szCs w:val="28"/>
        </w:rPr>
        <w:t xml:space="preserve"> за лицензирование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113D" w:rsidRPr="008554AA">
        <w:rPr>
          <w:rFonts w:ascii="Times New Roman" w:eastAsia="Calibri" w:hAnsi="Times New Roman" w:cs="Times New Roman"/>
          <w:sz w:val="28"/>
          <w:szCs w:val="28"/>
        </w:rPr>
        <w:t>вручает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уполномоченному представителю</w:t>
      </w:r>
      <w:r w:rsidR="00E82671" w:rsidRPr="008554AA">
        <w:rPr>
          <w:rFonts w:ascii="Times New Roman" w:eastAsia="Calibri" w:hAnsi="Times New Roman" w:cs="Times New Roman"/>
          <w:sz w:val="28"/>
          <w:szCs w:val="28"/>
        </w:rPr>
        <w:t xml:space="preserve"> пользователя недр 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под подпись о получении либо </w:t>
      </w:r>
      <w:r w:rsidR="0044113D" w:rsidRPr="008554AA">
        <w:rPr>
          <w:rFonts w:ascii="Times New Roman" w:eastAsia="Calibri" w:hAnsi="Times New Roman" w:cs="Times New Roman"/>
          <w:sz w:val="28"/>
          <w:szCs w:val="28"/>
        </w:rPr>
        <w:t>направляет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по почте заказным письмом с уведомлением о вручении экземпляр лицензии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 xml:space="preserve"> на пользование недрами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929" w:rsidRPr="008554AA">
        <w:rPr>
          <w:rFonts w:ascii="Times New Roman" w:eastAsia="Calibri" w:hAnsi="Times New Roman" w:cs="Times New Roman"/>
          <w:sz w:val="28"/>
          <w:szCs w:val="28"/>
        </w:rPr>
        <w:t xml:space="preserve">на бумажном носителе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течение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10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765" w:rsidRPr="008554AA">
        <w:rPr>
          <w:rFonts w:ascii="Times New Roman" w:eastAsia="Calibri" w:hAnsi="Times New Roman" w:cs="Times New Roman"/>
          <w:sz w:val="28"/>
          <w:szCs w:val="28"/>
        </w:rPr>
        <w:t xml:space="preserve">с даты поступления </w:t>
      </w:r>
      <w:r w:rsidR="00477929" w:rsidRPr="008554AA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пользователя недр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предусмотренного пунктом 2</w:t>
      </w:r>
      <w:r w:rsidR="00E56620">
        <w:rPr>
          <w:rFonts w:ascii="Times New Roman" w:eastAsia="Calibri" w:hAnsi="Times New Roman" w:cs="Times New Roman"/>
          <w:sz w:val="28"/>
          <w:szCs w:val="28"/>
        </w:rPr>
        <w:t>3</w:t>
      </w:r>
      <w:r w:rsidR="00840CB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но не ранее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10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 рабочих дней с даты государственной регистрации лицензии на пользование недрами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7D3A" w:rsidRDefault="00EE6C90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="00E56620">
        <w:rPr>
          <w:rFonts w:ascii="Times New Roman" w:eastAsia="Calibri" w:hAnsi="Times New Roman" w:cs="Times New Roman"/>
          <w:sz w:val="28"/>
          <w:szCs w:val="28"/>
        </w:rPr>
        <w:t>5</w:t>
      </w:r>
      <w:r w:rsidR="00BD53D2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927F8F" w:rsidRPr="008554AA">
        <w:rPr>
          <w:rFonts w:ascii="Times New Roman" w:eastAsia="Calibri" w:hAnsi="Times New Roman" w:cs="Times New Roman"/>
          <w:sz w:val="28"/>
          <w:szCs w:val="28"/>
        </w:rPr>
        <w:t>Л</w:t>
      </w:r>
      <w:r w:rsidR="00DD0BF6" w:rsidRPr="008554AA">
        <w:rPr>
          <w:rFonts w:ascii="Times New Roman" w:eastAsia="Calibri" w:hAnsi="Times New Roman" w:cs="Times New Roman"/>
          <w:sz w:val="28"/>
          <w:szCs w:val="28"/>
        </w:rPr>
        <w:t>ицензия на пользование недрами</w:t>
      </w:r>
      <w:r w:rsidR="00927F8F" w:rsidRPr="008554AA">
        <w:rPr>
          <w:rFonts w:ascii="Times New Roman" w:eastAsia="Calibri" w:hAnsi="Times New Roman" w:cs="Times New Roman"/>
          <w:sz w:val="28"/>
          <w:szCs w:val="28"/>
        </w:rPr>
        <w:t>,</w:t>
      </w:r>
      <w:r w:rsidR="00E00D8A" w:rsidRPr="008554AA">
        <w:rPr>
          <w:rFonts w:ascii="Times New Roman" w:eastAsia="Calibri" w:hAnsi="Times New Roman" w:cs="Times New Roman"/>
          <w:sz w:val="28"/>
          <w:szCs w:val="28"/>
        </w:rPr>
        <w:t xml:space="preserve"> оформленная </w:t>
      </w:r>
      <w:r w:rsidR="00927F8F" w:rsidRPr="008554AA">
        <w:rPr>
          <w:rFonts w:ascii="Times New Roman" w:eastAsia="Calibri" w:hAnsi="Times New Roman" w:cs="Times New Roman"/>
          <w:sz w:val="28"/>
          <w:szCs w:val="28"/>
        </w:rPr>
        <w:t xml:space="preserve">и выданная </w:t>
      </w:r>
      <w:r w:rsidR="00E00D8A" w:rsidRPr="008554AA">
        <w:rPr>
          <w:rFonts w:ascii="Times New Roman" w:eastAsia="Calibri" w:hAnsi="Times New Roman" w:cs="Times New Roman"/>
          <w:sz w:val="28"/>
          <w:szCs w:val="28"/>
        </w:rPr>
        <w:t xml:space="preserve">до вступления в силу </w:t>
      </w:r>
      <w:r w:rsidR="00DD0BF6" w:rsidRPr="008554AA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E00D8A" w:rsidRPr="008554AA">
        <w:rPr>
          <w:rFonts w:ascii="Times New Roman" w:eastAsia="Calibri" w:hAnsi="Times New Roman" w:cs="Times New Roman"/>
          <w:sz w:val="28"/>
          <w:szCs w:val="28"/>
        </w:rPr>
        <w:t xml:space="preserve"> Порядка на бумажно</w:t>
      </w:r>
      <w:r w:rsidR="00DD0BF6" w:rsidRPr="008554AA">
        <w:rPr>
          <w:rFonts w:ascii="Times New Roman" w:eastAsia="Calibri" w:hAnsi="Times New Roman" w:cs="Times New Roman"/>
          <w:sz w:val="28"/>
          <w:szCs w:val="28"/>
        </w:rPr>
        <w:t>м</w:t>
      </w:r>
      <w:r w:rsidR="00E00D8A" w:rsidRPr="008554AA">
        <w:rPr>
          <w:rFonts w:ascii="Times New Roman" w:eastAsia="Calibri" w:hAnsi="Times New Roman" w:cs="Times New Roman"/>
          <w:sz w:val="28"/>
          <w:szCs w:val="28"/>
        </w:rPr>
        <w:t xml:space="preserve"> носителе</w:t>
      </w:r>
      <w:r w:rsidR="00DD0BF6" w:rsidRPr="008554AA">
        <w:rPr>
          <w:rFonts w:ascii="Times New Roman" w:eastAsia="Calibri" w:hAnsi="Times New Roman" w:cs="Times New Roman"/>
          <w:sz w:val="28"/>
          <w:szCs w:val="28"/>
        </w:rPr>
        <w:t>,</w:t>
      </w:r>
      <w:r w:rsidR="00927F8F" w:rsidRPr="008554AA">
        <w:rPr>
          <w:rFonts w:ascii="Times New Roman" w:eastAsia="Calibri" w:hAnsi="Times New Roman" w:cs="Times New Roman"/>
          <w:sz w:val="28"/>
          <w:szCs w:val="28"/>
        </w:rPr>
        <w:t xml:space="preserve"> по заявке пользователя недр </w:t>
      </w:r>
      <w:r w:rsidR="00DD0BF6" w:rsidRPr="008554AA">
        <w:rPr>
          <w:rFonts w:ascii="Times New Roman" w:eastAsia="Calibri" w:hAnsi="Times New Roman" w:cs="Times New Roman"/>
          <w:sz w:val="28"/>
          <w:szCs w:val="28"/>
        </w:rPr>
        <w:t>может быть оформлена в виде электронного документа в порядке, установленном настоящим Порядком.</w:t>
      </w:r>
    </w:p>
    <w:p w:rsidR="00741631" w:rsidRPr="008554AA" w:rsidRDefault="00741631" w:rsidP="0074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F49" w:rsidRPr="008554AA" w:rsidRDefault="008B7F49" w:rsidP="00855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B7F49" w:rsidRDefault="008B7F49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4A4A59" w:rsidRDefault="008B7F49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оформления, государственной регистрации и выдачи лицензий на пользование недрами в отношении участков недр, за исключением участков недр местного значения</w:t>
      </w:r>
      <w:r w:rsidR="00741631">
        <w:rPr>
          <w:rFonts w:ascii="Times New Roman" w:eastAsia="Calibri" w:hAnsi="Times New Roman" w:cs="Times New Roman"/>
          <w:sz w:val="28"/>
          <w:szCs w:val="28"/>
        </w:rPr>
        <w:t>, утвержденному</w:t>
      </w:r>
      <w:r w:rsidR="004A4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631">
        <w:rPr>
          <w:rFonts w:ascii="Times New Roman" w:eastAsia="Calibri" w:hAnsi="Times New Roman" w:cs="Times New Roman"/>
          <w:sz w:val="28"/>
          <w:szCs w:val="28"/>
        </w:rPr>
        <w:t>приказом Минприроды России</w:t>
      </w:r>
    </w:p>
    <w:p w:rsidR="008B7F49" w:rsidRDefault="00741631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«___» _________ 2021 г.</w:t>
      </w:r>
    </w:p>
    <w:p w:rsidR="004A4A59" w:rsidRDefault="004A4A59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618C" w:rsidRPr="00741631" w:rsidRDefault="00741631" w:rsidP="0047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8554AA">
        <w:rPr>
          <w:rFonts w:ascii="Times New Roman" w:hAnsi="Times New Roman" w:cs="Times New Roman"/>
          <w:b/>
          <w:sz w:val="28"/>
          <w:szCs w:val="28"/>
        </w:rPr>
        <w:t>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4AA">
        <w:rPr>
          <w:rFonts w:ascii="Times New Roman" w:hAnsi="Times New Roman" w:cs="Times New Roman"/>
          <w:b/>
          <w:sz w:val="28"/>
          <w:szCs w:val="28"/>
        </w:rPr>
        <w:t>предельных объемов запасов и прогнозных ресурсов полезных ископаем</w:t>
      </w:r>
      <w:r>
        <w:rPr>
          <w:rFonts w:ascii="Times New Roman" w:hAnsi="Times New Roman" w:cs="Times New Roman"/>
          <w:b/>
          <w:sz w:val="28"/>
          <w:szCs w:val="28"/>
        </w:rPr>
        <w:t>ых, залегающих на участках недр</w:t>
      </w:r>
    </w:p>
    <w:p w:rsidR="0047618C" w:rsidRPr="0047618C" w:rsidRDefault="0047618C" w:rsidP="004A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1417"/>
        <w:gridCol w:w="2619"/>
        <w:gridCol w:w="2551"/>
      </w:tblGrid>
      <w:tr w:rsidR="0047618C" w:rsidRPr="0047618C" w:rsidTr="00741631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месторождений или проявлений на участках недр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</w:tr>
      <w:tr w:rsidR="0047618C" w:rsidRPr="0047618C" w:rsidTr="00741631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0" w:rsidRPr="00065EDD" w:rsidRDefault="0047618C" w:rsidP="00065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балансовых запасов по категориям </w:t>
            </w:r>
            <w:r w:rsidR="009F65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A + B + C</w:t>
            </w:r>
            <w:r w:rsidR="00024EAE" w:rsidRPr="008F72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 + C</w:t>
            </w:r>
            <w:r w:rsidR="00024EAE" w:rsidRPr="008F72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065EDD" w:rsidP="00E3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>прогнозных ресурсов по категориям Р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 xml:space="preserve"> + Р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>+ Р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I. Углеводородное сырье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 (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proofErr w:type="spellEnd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млрд. м</w:t>
            </w:r>
            <w:r w:rsidRPr="00593E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proofErr w:type="spellEnd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II. Энергетическое сырье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Уголь каменный и антрацит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Уголь бурый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Торф и горючие сланцы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III. Черные металлы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Железные 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Марганцевые 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Хромовые 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IV. Цветные и редкие металлы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Алюминиевое сырье, в т.ч. бокситы для производства глинозема, алуниты, нефелины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Вольфрам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345E1B" w:rsidRDefault="00345E1B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т 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45E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Висмут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Молибден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Олово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Стронций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Сурьма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Титан коренной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9F65CA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т TiO</w:t>
            </w:r>
            <w:r w:rsidR="0047618C" w:rsidRPr="009F65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Титан россыпной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r w:rsidR="009F65CA">
              <w:rPr>
                <w:rFonts w:ascii="Times New Roman" w:hAnsi="Times New Roman" w:cs="Times New Roman"/>
                <w:sz w:val="24"/>
                <w:szCs w:val="24"/>
              </w:rPr>
              <w:t>т TiO</w:t>
            </w:r>
            <w:r w:rsidRPr="009F65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Цезий (оксид)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Цирконий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9F65CA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т ZrO</w:t>
            </w:r>
            <w:r w:rsidR="0047618C" w:rsidRPr="009F65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18C" w:rsidRPr="0047618C" w:rsidTr="00741631"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V. Благородные металлы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Золото коренное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Золото россыпное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VI. Промышленные воды - гидроминеральное сырье, обеспечивающие производство: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VII. Горно-химическое сырье без ограничений, кроме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Апатиты и фосфориты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9F6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 P</w:t>
            </w:r>
            <w:r w:rsidR="009F65CA" w:rsidRPr="009F65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F65CA" w:rsidRPr="009F65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Борные 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9F65CA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т BO</w:t>
            </w:r>
            <w:r w:rsidR="0047618C" w:rsidRPr="009F65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Калийные соли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Сера самородная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Сода природная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Соли поваренные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Магниевые соли (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бишофит</w:t>
            </w:r>
            <w:proofErr w:type="spellEnd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Сульфат натрия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VIII. Горнорудное сырье и нерудное сырье без ограничений, кроме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Асбест 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хризотиловый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Асбест 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антофиллитовый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Асбест амфиболитовый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Барит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Брусит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Волластонит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куб. 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Графит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Тальк, тальковый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Каолины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Магнезит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Мраморы (архитектурно-строительные, поделочные и статуарные)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Пески стекольные, формовочные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Плавиковый шпат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Слюда-мусковит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Слюда-флогопит и вермикулит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Цеолиты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IX. 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Камнесамоцветное</w:t>
            </w:r>
            <w:proofErr w:type="spellEnd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, кварцевое и пьезооптическое сырье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Поделочные камни: змеевик, оникс мраморный, 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офикальцит</w:t>
            </w:r>
            <w:proofErr w:type="spellEnd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, яшма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X. Подземные воды и лечебные минеральные ресурсы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Термальные для производства тепловой или электрической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Подземная минеральная вода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без ограничений, кроме промышленного розлива (согласование с </w:t>
            </w:r>
            <w:r w:rsidR="00983B9F">
              <w:rPr>
                <w:rFonts w:ascii="Times New Roman" w:hAnsi="Times New Roman" w:cs="Times New Roman"/>
                <w:sz w:val="24"/>
                <w:szCs w:val="24"/>
              </w:rPr>
              <w:t>Федеральным агентством по недропользованию</w:t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Лечебная грязь и другие минеральные ресурсы, отнесенные к категории лечебных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</w:tbl>
    <w:p w:rsidR="000E2E6A" w:rsidRDefault="000E2E6A" w:rsidP="00805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0FA" w:rsidRDefault="006A00FA" w:rsidP="00741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4AA" w:rsidRDefault="008554AA" w:rsidP="00477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554AA" w:rsidSect="007416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554AA" w:rsidRDefault="008554AA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8554AA" w:rsidRDefault="008554AA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</w:t>
      </w:r>
      <w:r w:rsidRPr="008554AA">
        <w:rPr>
          <w:rFonts w:ascii="Times New Roman" w:eastAsia="Calibri" w:hAnsi="Times New Roman" w:cs="Times New Roman"/>
          <w:sz w:val="28"/>
          <w:szCs w:val="28"/>
        </w:rPr>
        <w:t>оформления, государственной регистрации и выдачи лицензий на пользование недрами в отношении участков недр, за исключением участков недр местного значения</w:t>
      </w:r>
      <w:r w:rsidR="007416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41631">
        <w:rPr>
          <w:rFonts w:ascii="Times New Roman" w:eastAsia="Calibri" w:hAnsi="Times New Roman" w:cs="Times New Roman"/>
          <w:sz w:val="28"/>
          <w:szCs w:val="28"/>
        </w:rPr>
        <w:t>утвержленному</w:t>
      </w:r>
      <w:proofErr w:type="spellEnd"/>
    </w:p>
    <w:p w:rsidR="00741631" w:rsidRDefault="00741631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Минприроды России</w:t>
      </w:r>
    </w:p>
    <w:p w:rsidR="00741631" w:rsidRDefault="00741631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«___» ________ 2021 г.</w:t>
      </w:r>
    </w:p>
    <w:p w:rsidR="00651AAB" w:rsidRDefault="00651AAB" w:rsidP="00651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49" w:rsidRPr="00741631" w:rsidRDefault="00741631" w:rsidP="008B7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554AA">
        <w:rPr>
          <w:rFonts w:ascii="Times New Roman" w:hAnsi="Times New Roman" w:cs="Times New Roman"/>
          <w:b/>
          <w:sz w:val="28"/>
          <w:szCs w:val="28"/>
        </w:rPr>
        <w:t>ббревиатуры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4AA">
        <w:rPr>
          <w:rFonts w:ascii="Times New Roman" w:hAnsi="Times New Roman" w:cs="Times New Roman"/>
          <w:b/>
          <w:sz w:val="28"/>
          <w:szCs w:val="28"/>
        </w:rPr>
        <w:t xml:space="preserve">наименований субъектов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554AA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8554AA">
        <w:rPr>
          <w:rFonts w:ascii="Times New Roman" w:hAnsi="Times New Roman" w:cs="Times New Roman"/>
          <w:b/>
          <w:sz w:val="28"/>
          <w:szCs w:val="28"/>
        </w:rPr>
        <w:t>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4AA">
        <w:rPr>
          <w:rFonts w:ascii="Times New Roman" w:hAnsi="Times New Roman" w:cs="Times New Roman"/>
          <w:b/>
          <w:sz w:val="28"/>
          <w:szCs w:val="28"/>
        </w:rPr>
        <w:t>и морей, принятые для обозначения серий лицензий на пользование недрами</w:t>
      </w:r>
    </w:p>
    <w:p w:rsidR="008B7F49" w:rsidRDefault="008B7F49" w:rsidP="008B7F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337"/>
        <w:gridCol w:w="4557"/>
        <w:gridCol w:w="4036"/>
      </w:tblGrid>
      <w:tr w:rsidR="00E33B6F" w:rsidRPr="00431A8C" w:rsidTr="0074163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F" w:rsidRPr="00431A8C" w:rsidRDefault="00E3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Субъекты Российской Федерации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74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3D" w:rsidRPr="00431A8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85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33B6F" w:rsidRPr="00431A8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85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Адыгея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ГОА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Бурятия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УДЭ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Ингушетия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НЗР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Калмыкия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ЭЛИ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ПТЗ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 w:rsidP="0019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 w:rsidP="0019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 w:rsidP="0019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СЫК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Марий Эл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ЙШК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Мордовия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СРН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Саха (Якутия)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ЯКУ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Северная Осетия - Алания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ВЛК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КЗЛ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Удмуртская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ИЖВ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Хакасия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АБН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Чеченская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ГРЗ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Чувашская - Чувашия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Забайкальский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Камчатский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ПТР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КРД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КРР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Пермский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ПЕМ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ВЛВ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Ставропольский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Амурская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БЛГ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Архангельская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БРН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Владимирская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ВЛМ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ВЛГ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ВРЖ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КЛГ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КЛЖ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Кемеровская - Кузбасс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Костромская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Курганская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ЛОД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ЛПЦ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Магаданская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НЖГ</w:t>
            </w:r>
          </w:p>
        </w:tc>
      </w:tr>
      <w:tr w:rsidR="0044113D" w:rsidRPr="00AC2BEA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2039" w:rsidRPr="00431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НВГ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ОРБ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ОРЛ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Пензенская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ПНЗ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Ростовская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РСТ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РЯЗ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СМР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СРТ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Сахалинская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ЮСХ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ТМБ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39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Тюменская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ТЮМ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УЛН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ЯРЛ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Еврейская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Ненецкий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НРМ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Ханты-Мансийский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ХМН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Чукотский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Ямало-Ненецкий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СЛХ</w:t>
            </w:r>
          </w:p>
        </w:tc>
      </w:tr>
      <w:tr w:rsidR="008B7F49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</w:tr>
      <w:tr w:rsidR="008B7F49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8B7F49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</w:p>
        </w:tc>
      </w:tr>
      <w:tr w:rsidR="008B7F49" w:rsidRPr="008554AA" w:rsidTr="0074163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8554AA" w:rsidRDefault="008554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b/>
                <w:sz w:val="24"/>
                <w:szCs w:val="24"/>
              </w:rPr>
              <w:t>Моря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74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B7F49" w:rsidRPr="00431A8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5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B7F49" w:rsidRPr="00431A8C">
              <w:rPr>
                <w:rFonts w:ascii="Times New Roman" w:hAnsi="Times New Roman" w:cs="Times New Roman"/>
                <w:sz w:val="24"/>
                <w:szCs w:val="24"/>
              </w:rPr>
              <w:t xml:space="preserve"> моря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5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Азовское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ШАЗ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Балтийское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ШБТ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Баренцево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ШБМ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Белое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ШБЛ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Берингово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ШБР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Восточно-Сибирское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ШВС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Карское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ШКМ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Каспийское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ШКС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Лаптевых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ШМЛ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Охотское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ШОМ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Печорское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ШПМ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Черное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ШЧМ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Чукотское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ШЧУ</w:t>
            </w:r>
          </w:p>
        </w:tc>
      </w:tr>
      <w:tr w:rsidR="008B7F49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Японское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ШЯМ</w:t>
            </w:r>
          </w:p>
        </w:tc>
      </w:tr>
    </w:tbl>
    <w:p w:rsidR="007C6DB5" w:rsidRDefault="007C6DB5" w:rsidP="0074163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C6DB5" w:rsidSect="0006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trackRevisions/>
  <w:defaultTabStop w:val="708"/>
  <w:characterSpacingControl w:val="doNotCompress"/>
  <w:compat/>
  <w:rsids>
    <w:rsidRoot w:val="008B7F49"/>
    <w:rsid w:val="000161CE"/>
    <w:rsid w:val="00024EAE"/>
    <w:rsid w:val="00044C30"/>
    <w:rsid w:val="00050EF3"/>
    <w:rsid w:val="00062928"/>
    <w:rsid w:val="00065EDD"/>
    <w:rsid w:val="000A5B4A"/>
    <w:rsid w:val="000C3726"/>
    <w:rsid w:val="000E2E6A"/>
    <w:rsid w:val="00102107"/>
    <w:rsid w:val="00140917"/>
    <w:rsid w:val="00154CA2"/>
    <w:rsid w:val="00170B32"/>
    <w:rsid w:val="00170BD6"/>
    <w:rsid w:val="0017314F"/>
    <w:rsid w:val="00181A7F"/>
    <w:rsid w:val="0019289C"/>
    <w:rsid w:val="001A180D"/>
    <w:rsid w:val="001C6453"/>
    <w:rsid w:val="001C6932"/>
    <w:rsid w:val="001F4C2D"/>
    <w:rsid w:val="002218F4"/>
    <w:rsid w:val="00235634"/>
    <w:rsid w:val="0023702C"/>
    <w:rsid w:val="0023714C"/>
    <w:rsid w:val="00264FCF"/>
    <w:rsid w:val="002A3E53"/>
    <w:rsid w:val="002E66B0"/>
    <w:rsid w:val="00345E1B"/>
    <w:rsid w:val="00353FF4"/>
    <w:rsid w:val="003565AD"/>
    <w:rsid w:val="0037473A"/>
    <w:rsid w:val="003C35C3"/>
    <w:rsid w:val="003E0D1F"/>
    <w:rsid w:val="003E2FEE"/>
    <w:rsid w:val="00431A8C"/>
    <w:rsid w:val="0044113D"/>
    <w:rsid w:val="00445769"/>
    <w:rsid w:val="0047618C"/>
    <w:rsid w:val="00477929"/>
    <w:rsid w:val="00495C60"/>
    <w:rsid w:val="004A4A59"/>
    <w:rsid w:val="004A7A69"/>
    <w:rsid w:val="004C61EF"/>
    <w:rsid w:val="00504ED4"/>
    <w:rsid w:val="005070FC"/>
    <w:rsid w:val="0051102C"/>
    <w:rsid w:val="0051418B"/>
    <w:rsid w:val="00527F52"/>
    <w:rsid w:val="00542E18"/>
    <w:rsid w:val="00547E7B"/>
    <w:rsid w:val="00552C19"/>
    <w:rsid w:val="00555E3D"/>
    <w:rsid w:val="00592B62"/>
    <w:rsid w:val="00593E67"/>
    <w:rsid w:val="005A516A"/>
    <w:rsid w:val="005A6C75"/>
    <w:rsid w:val="005B331E"/>
    <w:rsid w:val="005E2B14"/>
    <w:rsid w:val="005E6126"/>
    <w:rsid w:val="006351C2"/>
    <w:rsid w:val="006456AF"/>
    <w:rsid w:val="00650A72"/>
    <w:rsid w:val="00651AAB"/>
    <w:rsid w:val="0067328D"/>
    <w:rsid w:val="006A00FA"/>
    <w:rsid w:val="006B0205"/>
    <w:rsid w:val="006E3352"/>
    <w:rsid w:val="00705E87"/>
    <w:rsid w:val="007113C3"/>
    <w:rsid w:val="00712CAF"/>
    <w:rsid w:val="00741631"/>
    <w:rsid w:val="007416EE"/>
    <w:rsid w:val="00747F4A"/>
    <w:rsid w:val="007A1916"/>
    <w:rsid w:val="007C55B2"/>
    <w:rsid w:val="007C6B26"/>
    <w:rsid w:val="007C6DB5"/>
    <w:rsid w:val="007D22E0"/>
    <w:rsid w:val="00805187"/>
    <w:rsid w:val="00840CB6"/>
    <w:rsid w:val="008554AA"/>
    <w:rsid w:val="00856FE8"/>
    <w:rsid w:val="008836AC"/>
    <w:rsid w:val="008A394D"/>
    <w:rsid w:val="008B3CF8"/>
    <w:rsid w:val="008B7F49"/>
    <w:rsid w:val="008D4912"/>
    <w:rsid w:val="008F7230"/>
    <w:rsid w:val="00927F8F"/>
    <w:rsid w:val="00935D28"/>
    <w:rsid w:val="00977027"/>
    <w:rsid w:val="00983B9F"/>
    <w:rsid w:val="00997CBF"/>
    <w:rsid w:val="009A380D"/>
    <w:rsid w:val="009D5E61"/>
    <w:rsid w:val="009D7F71"/>
    <w:rsid w:val="009E289C"/>
    <w:rsid w:val="009E5AB2"/>
    <w:rsid w:val="009E70AE"/>
    <w:rsid w:val="009F2223"/>
    <w:rsid w:val="009F65CA"/>
    <w:rsid w:val="00A01BDE"/>
    <w:rsid w:val="00A0226D"/>
    <w:rsid w:val="00A104F4"/>
    <w:rsid w:val="00A10829"/>
    <w:rsid w:val="00A7482B"/>
    <w:rsid w:val="00A8544C"/>
    <w:rsid w:val="00AA6CF6"/>
    <w:rsid w:val="00AB4A77"/>
    <w:rsid w:val="00AC2BEA"/>
    <w:rsid w:val="00AD31EB"/>
    <w:rsid w:val="00AF2BE1"/>
    <w:rsid w:val="00B37A9E"/>
    <w:rsid w:val="00B8138D"/>
    <w:rsid w:val="00B94820"/>
    <w:rsid w:val="00B95FA9"/>
    <w:rsid w:val="00BC2667"/>
    <w:rsid w:val="00BD2039"/>
    <w:rsid w:val="00BD53D2"/>
    <w:rsid w:val="00C15E62"/>
    <w:rsid w:val="00C23364"/>
    <w:rsid w:val="00C37D3A"/>
    <w:rsid w:val="00C47795"/>
    <w:rsid w:val="00C5432D"/>
    <w:rsid w:val="00CA0FBC"/>
    <w:rsid w:val="00CB249E"/>
    <w:rsid w:val="00CC3D14"/>
    <w:rsid w:val="00CE0083"/>
    <w:rsid w:val="00CE1765"/>
    <w:rsid w:val="00CF3AD4"/>
    <w:rsid w:val="00D23D7E"/>
    <w:rsid w:val="00D4266C"/>
    <w:rsid w:val="00D45E8B"/>
    <w:rsid w:val="00D632FD"/>
    <w:rsid w:val="00D67937"/>
    <w:rsid w:val="00D67D59"/>
    <w:rsid w:val="00D902AD"/>
    <w:rsid w:val="00D90736"/>
    <w:rsid w:val="00DB357B"/>
    <w:rsid w:val="00DD07C6"/>
    <w:rsid w:val="00DD0BF6"/>
    <w:rsid w:val="00DD2EC3"/>
    <w:rsid w:val="00DF5AB6"/>
    <w:rsid w:val="00DF7D8C"/>
    <w:rsid w:val="00E00D8A"/>
    <w:rsid w:val="00E16F1E"/>
    <w:rsid w:val="00E33B6F"/>
    <w:rsid w:val="00E56620"/>
    <w:rsid w:val="00E82671"/>
    <w:rsid w:val="00EB01A9"/>
    <w:rsid w:val="00EC1739"/>
    <w:rsid w:val="00EC3D5C"/>
    <w:rsid w:val="00EE6C90"/>
    <w:rsid w:val="00F04A1F"/>
    <w:rsid w:val="00F2741D"/>
    <w:rsid w:val="00F4160F"/>
    <w:rsid w:val="00F51CD2"/>
    <w:rsid w:val="00F564E7"/>
    <w:rsid w:val="00F65852"/>
    <w:rsid w:val="00F91513"/>
    <w:rsid w:val="00FA08FF"/>
    <w:rsid w:val="00FA4936"/>
    <w:rsid w:val="00FC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73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18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51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51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51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51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518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AA6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73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18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51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51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51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51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518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AA6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CE7B8-4B41-4098-BD14-0907B3F0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23025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Ишутин Александр Владимирович</dc:creator>
  <cp:lastModifiedBy>pavlenko</cp:lastModifiedBy>
  <cp:revision>2</cp:revision>
  <cp:lastPrinted>2021-07-14T09:47:00Z</cp:lastPrinted>
  <dcterms:created xsi:type="dcterms:W3CDTF">2021-07-14T12:55:00Z</dcterms:created>
  <dcterms:modified xsi:type="dcterms:W3CDTF">2021-07-14T12:55:00Z</dcterms:modified>
</cp:coreProperties>
</file>