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ru-RU" w:eastAsia="ru-RU" w:bidi="ru-RU"/>
        </w:rPr>
        <w:t>Проект</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ФЕДЕРАЛЬНЫЙ ЗАКОН</w:t>
      </w:r>
    </w:p>
    <w:p>
      <w:pPr>
        <w:pStyle w:val="Style2"/>
        <w:keepNext w:val="0"/>
        <w:keepLines w:val="0"/>
        <w:widowControl w:val="0"/>
        <w:shd w:val="clear" w:color="auto" w:fill="auto"/>
        <w:bidi w:val="0"/>
        <w:spacing w:before="0" w:after="320" w:line="240" w:lineRule="auto"/>
        <w:ind w:left="0" w:right="0" w:firstLine="0"/>
        <w:jc w:val="center"/>
      </w:pPr>
      <w:r>
        <w:rPr>
          <w:b/>
          <w:bCs/>
          <w:color w:val="000000"/>
          <w:spacing w:val="0"/>
          <w:w w:val="100"/>
          <w:position w:val="0"/>
          <w:shd w:val="clear" w:color="auto" w:fill="auto"/>
          <w:lang w:val="ru-RU" w:eastAsia="ru-RU" w:bidi="ru-RU"/>
        </w:rPr>
        <w:t>«О внесении изменений в отдельные законодательные акты</w:t>
        <w:br/>
        <w:t>Российской Федерации в части обеспечения исполнения собственниками</w:t>
        <w:br/>
        <w:t>объектов промышленной инфраструктуры обязанности по ликвидации</w:t>
        <w:br/>
        <w:t>причиненного вреда окружающей среде»</w:t>
      </w:r>
    </w:p>
    <w:p>
      <w:pPr>
        <w:pStyle w:val="Style5"/>
        <w:keepNext/>
        <w:keepLines/>
        <w:widowControl w:val="0"/>
        <w:shd w:val="clear" w:color="auto" w:fill="auto"/>
        <w:bidi w:val="0"/>
        <w:spacing w:before="0" w:after="0"/>
        <w:ind w:left="0" w:right="0" w:firstLine="740"/>
        <w:jc w:val="both"/>
      </w:pPr>
      <w:bookmarkStart w:id="0" w:name="bookmark0"/>
      <w:bookmarkStart w:id="1" w:name="bookmark1"/>
      <w:r>
        <w:rPr>
          <w:color w:val="000000"/>
          <w:spacing w:val="0"/>
          <w:w w:val="100"/>
          <w:position w:val="0"/>
          <w:shd w:val="clear" w:color="auto" w:fill="auto"/>
          <w:lang w:val="ru-RU" w:eastAsia="ru-RU" w:bidi="ru-RU"/>
        </w:rPr>
        <w:t>Статья 1</w:t>
      </w:r>
      <w:bookmarkEnd w:id="0"/>
      <w:bookmarkEnd w:id="1"/>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Внести в Градостроительный кодекс Российской Федерации (Собрание законодательства Российской Федерации, 2005, № 1, ст. 16; 2020, № 31, ст. 5023) следующие изменения:</w:t>
      </w:r>
    </w:p>
    <w:p>
      <w:pPr>
        <w:pStyle w:val="Style2"/>
        <w:keepNext w:val="0"/>
        <w:keepLines w:val="0"/>
        <w:widowControl w:val="0"/>
        <w:numPr>
          <w:ilvl w:val="0"/>
          <w:numId w:val="1"/>
        </w:numPr>
        <w:shd w:val="clear" w:color="auto" w:fill="auto"/>
        <w:tabs>
          <w:tab w:pos="1140" w:val="left"/>
        </w:tabs>
        <w:bidi w:val="0"/>
        <w:spacing w:before="0" w:after="0"/>
        <w:ind w:left="0" w:right="0" w:firstLine="740"/>
        <w:jc w:val="both"/>
      </w:pPr>
      <w:r>
        <w:rPr>
          <w:color w:val="000000"/>
          <w:spacing w:val="0"/>
          <w:w w:val="100"/>
          <w:position w:val="0"/>
          <w:shd w:val="clear" w:color="auto" w:fill="auto"/>
          <w:lang w:val="ru-RU" w:eastAsia="ru-RU" w:bidi="ru-RU"/>
        </w:rPr>
        <w:t>в статье 1:</w:t>
      </w:r>
    </w:p>
    <w:p>
      <w:pPr>
        <w:pStyle w:val="Style2"/>
        <w:keepNext w:val="0"/>
        <w:keepLines w:val="0"/>
        <w:widowControl w:val="0"/>
        <w:shd w:val="clear" w:color="auto" w:fill="auto"/>
        <w:tabs>
          <w:tab w:pos="1106" w:val="left"/>
        </w:tabs>
        <w:bidi w:val="0"/>
        <w:spacing w:before="0" w:after="0"/>
        <w:ind w:left="0" w:right="0" w:firstLine="740"/>
        <w:jc w:val="both"/>
      </w:pPr>
      <w:r>
        <w:rPr>
          <w:color w:val="000000"/>
          <w:spacing w:val="0"/>
          <w:w w:val="100"/>
          <w:position w:val="0"/>
          <w:shd w:val="clear" w:color="auto" w:fill="auto"/>
          <w:lang w:val="ru-RU" w:eastAsia="ru-RU" w:bidi="ru-RU"/>
        </w:rPr>
        <w:t>а)</w:t>
        <w:tab/>
        <w:t>дополнить пунктами 14.5 - 14.7 следующего содержания:</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«14.5) вывод из эксплуатации объекта капитального строительства - окончательная остановка эксплуатации объекта капитального строительства, которая осуществляется в целях его ликвидации или консервации на срок более 1 года;</w:t>
      </w:r>
    </w:p>
    <w:p>
      <w:pPr>
        <w:pStyle w:val="Style2"/>
        <w:keepNext w:val="0"/>
        <w:keepLines w:val="0"/>
        <w:widowControl w:val="0"/>
        <w:numPr>
          <w:ilvl w:val="0"/>
          <w:numId w:val="3"/>
        </w:numPr>
        <w:shd w:val="clear" w:color="auto" w:fill="auto"/>
        <w:tabs>
          <w:tab w:pos="1451" w:val="left"/>
        </w:tabs>
        <w:bidi w:val="0"/>
        <w:spacing w:before="0" w:after="0"/>
        <w:ind w:left="0" w:right="0" w:firstLine="740"/>
        <w:jc w:val="both"/>
      </w:pPr>
      <w:r>
        <w:rPr>
          <w:color w:val="000000"/>
          <w:spacing w:val="0"/>
          <w:w w:val="100"/>
          <w:position w:val="0"/>
          <w:shd w:val="clear" w:color="auto" w:fill="auto"/>
          <w:lang w:val="ru-RU" w:eastAsia="ru-RU" w:bidi="ru-RU"/>
        </w:rPr>
        <w:t>консервация объекта капитального строительства - прекращение строительства, реконструкции объекта капитального строительства или приостановление эксплуатации, строительства, реконструкции объекта капитального строительства на срок более 6 месяцев с перспективой его возобновления в будущем с учетом реализации комплекса мероприятий по обеспечению сохранности и безопасности объекта капитального строительства в период его простоя;</w:t>
      </w:r>
    </w:p>
    <w:p>
      <w:pPr>
        <w:pStyle w:val="Style2"/>
        <w:keepNext w:val="0"/>
        <w:keepLines w:val="0"/>
        <w:widowControl w:val="0"/>
        <w:numPr>
          <w:ilvl w:val="0"/>
          <w:numId w:val="3"/>
        </w:numPr>
        <w:shd w:val="clear" w:color="auto" w:fill="auto"/>
        <w:tabs>
          <w:tab w:pos="1446" w:val="left"/>
        </w:tabs>
        <w:bidi w:val="0"/>
        <w:spacing w:before="0" w:after="0"/>
        <w:ind w:left="0" w:right="0" w:firstLine="740"/>
        <w:jc w:val="both"/>
      </w:pPr>
      <w:r>
        <w:rPr>
          <w:color w:val="000000"/>
          <w:spacing w:val="0"/>
          <w:w w:val="100"/>
          <w:position w:val="0"/>
          <w:shd w:val="clear" w:color="auto" w:fill="auto"/>
          <w:lang w:val="ru-RU" w:eastAsia="ru-RU" w:bidi="ru-RU"/>
        </w:rPr>
        <w:t>ликвидация объекта капитального строительства - прекращение существования объекта капитального строительства;»;</w:t>
      </w:r>
    </w:p>
    <w:p>
      <w:pPr>
        <w:pStyle w:val="Style2"/>
        <w:keepNext w:val="0"/>
        <w:keepLines w:val="0"/>
        <w:widowControl w:val="0"/>
        <w:shd w:val="clear" w:color="auto" w:fill="auto"/>
        <w:tabs>
          <w:tab w:pos="1110" w:val="left"/>
        </w:tabs>
        <w:bidi w:val="0"/>
        <w:spacing w:before="0" w:after="0"/>
        <w:ind w:left="0" w:right="0" w:firstLine="740"/>
        <w:jc w:val="both"/>
      </w:pPr>
      <w:r>
        <w:rPr>
          <w:color w:val="000000"/>
          <w:spacing w:val="0"/>
          <w:w w:val="100"/>
          <w:position w:val="0"/>
          <w:shd w:val="clear" w:color="auto" w:fill="auto"/>
          <w:lang w:val="ru-RU" w:eastAsia="ru-RU" w:bidi="ru-RU"/>
        </w:rPr>
        <w:t>б)</w:t>
        <w:tab/>
        <w:t>в пункте 30 слова «сноса объектов капитального строительства» заменить словами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консервации, ликвидации (сноса) планируемых к строительству объектов капитального строительства»;</w:t>
      </w:r>
    </w:p>
    <w:p>
      <w:pPr>
        <w:pStyle w:val="Style2"/>
        <w:keepNext w:val="0"/>
        <w:keepLines w:val="0"/>
        <w:widowControl w:val="0"/>
        <w:numPr>
          <w:ilvl w:val="0"/>
          <w:numId w:val="1"/>
        </w:numPr>
        <w:shd w:val="clear" w:color="auto" w:fill="auto"/>
        <w:tabs>
          <w:tab w:pos="1140" w:val="left"/>
        </w:tabs>
        <w:bidi w:val="0"/>
        <w:spacing w:before="0" w:after="0"/>
        <w:ind w:left="0" w:right="0" w:firstLine="740"/>
        <w:jc w:val="both"/>
      </w:pPr>
      <w:r>
        <w:rPr>
          <w:color w:val="000000"/>
          <w:spacing w:val="0"/>
          <w:w w:val="100"/>
          <w:position w:val="0"/>
          <w:shd w:val="clear" w:color="auto" w:fill="auto"/>
          <w:lang w:val="ru-RU" w:eastAsia="ru-RU" w:bidi="ru-RU"/>
        </w:rPr>
        <w:t>в статье 48:</w:t>
      </w:r>
    </w:p>
    <w:p>
      <w:pPr>
        <w:pStyle w:val="Style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а) в части 12:</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подпункте «в» пункта 2 после слов «эксплуатации» дополнить словами «, консервации, ликвидации»;</w:t>
      </w:r>
    </w:p>
    <w:p>
      <w:pPr>
        <w:pStyle w:val="Style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дополнить пунктом 7 следующего содержания:</w:t>
      </w:r>
    </w:p>
    <w:p>
      <w:pPr>
        <w:pStyle w:val="Style2"/>
        <w:keepNext w:val="0"/>
        <w:keepLines w:val="0"/>
        <w:widowControl w:val="0"/>
        <w:shd w:val="clear" w:color="auto" w:fill="auto"/>
        <w:bidi w:val="0"/>
        <w:spacing w:before="0" w:after="160"/>
        <w:ind w:left="0" w:right="0" w:firstLine="740"/>
        <w:jc w:val="both"/>
      </w:pPr>
      <w:r>
        <w:rPr>
          <w:color w:val="000000"/>
          <w:spacing w:val="0"/>
          <w:w w:val="100"/>
          <w:position w:val="0"/>
          <w:shd w:val="clear" w:color="auto" w:fill="auto"/>
          <w:lang w:val="ru-RU" w:eastAsia="ru-RU" w:bidi="ru-RU"/>
        </w:rPr>
        <w:t>«7) сведения о нормативном периоде ликвидации объекта капитального строительства.»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 в части 13:</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пункт 2 дополнить словами: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а также проект организации работ по выводу из эксплуатации, консервации, ликвидации (сносу) планируемых к строительству объектов капитального строительства, их частей;»;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пункте 4 после слов «снос объекта капитального строительства» дополнить словами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консервацию, ликвидацию (снос) планируемого к строительству объекта капитального строительства»;</w:t>
      </w:r>
    </w:p>
    <w:p>
      <w:pPr>
        <w:pStyle w:val="Style2"/>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в пункте 5 после слов «Федерального закона от 25 июня 2002 года № 73-ФЗ «Об объектах культурного наследия (памятниках истории и культуры) народов Российской Федерации», » дополнить словами «пунктом 8 статьи 55.1 Федерального закона от 10 января 2002 года № 7-ФЗ «Об охране окружающей среды», ».</w:t>
      </w:r>
    </w:p>
    <w:p>
      <w:pPr>
        <w:pStyle w:val="Style5"/>
        <w:keepNext/>
        <w:keepLines/>
        <w:widowControl w:val="0"/>
        <w:shd w:val="clear" w:color="auto" w:fill="auto"/>
        <w:bidi w:val="0"/>
        <w:spacing w:before="0" w:after="0"/>
        <w:ind w:left="0" w:right="0"/>
        <w:jc w:val="both"/>
      </w:pPr>
      <w:bookmarkStart w:id="2" w:name="bookmark2"/>
      <w:bookmarkStart w:id="3" w:name="bookmark3"/>
      <w:r>
        <w:rPr>
          <w:color w:val="000000"/>
          <w:spacing w:val="0"/>
          <w:w w:val="100"/>
          <w:position w:val="0"/>
          <w:shd w:val="clear" w:color="auto" w:fill="auto"/>
          <w:lang w:val="ru-RU" w:eastAsia="ru-RU" w:bidi="ru-RU"/>
        </w:rPr>
        <w:t>Статья 2</w:t>
      </w:r>
      <w:bookmarkEnd w:id="2"/>
      <w:bookmarkEnd w:id="3"/>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Статью 2 Федерального закона от 21 июля 1997 года № 116-ФЗ «О промышленной безопасности опасных производственных объектов» (Собрание законодательства Российской Федерации, 1997, № 30, ст. 3588; 2018, № 31, ст. 4860) дополнить пунктом 2.1 следующего содержания:</w:t>
      </w:r>
    </w:p>
    <w:p>
      <w:pPr>
        <w:pStyle w:val="Style2"/>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 xml:space="preserve">«2.1. Исключение опасных производственных объектов </w:t>
      </w: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классов опасности, указанных в пунктах 1 и 4 приложения 1 к настоящему Федеральному закону, из государственного реестра производится федеральным органом исполнительной власти или Государственной корпорацией по атомной энергии «Росатом» при наличии заключения об оценке причиненного вреда окружающей среде в результате хозяйственной и (или) иной деятельности юридических и физических лиц, предусмотренного законодательством в области охраны окружающей среды, подтверждающего отсутствие на опасном производственном объекте причиненного вреда окружающей среде в результате хозяйственной и (или) иной деятельности юридических и физических лиц.».</w:t>
      </w:r>
    </w:p>
    <w:p>
      <w:pPr>
        <w:pStyle w:val="Style5"/>
        <w:keepNext/>
        <w:keepLines/>
        <w:widowControl w:val="0"/>
        <w:shd w:val="clear" w:color="auto" w:fill="auto"/>
        <w:bidi w:val="0"/>
        <w:spacing w:before="0" w:after="0"/>
        <w:ind w:left="0" w:right="0"/>
        <w:jc w:val="both"/>
      </w:pPr>
      <w:bookmarkStart w:id="4" w:name="bookmark4"/>
      <w:bookmarkStart w:id="5" w:name="bookmark5"/>
      <w:r>
        <w:rPr>
          <w:color w:val="000000"/>
          <w:spacing w:val="0"/>
          <w:w w:val="100"/>
          <w:position w:val="0"/>
          <w:shd w:val="clear" w:color="auto" w:fill="auto"/>
          <w:lang w:val="ru-RU" w:eastAsia="ru-RU" w:bidi="ru-RU"/>
        </w:rPr>
        <w:t>Статья 3</w:t>
      </w:r>
      <w:bookmarkEnd w:id="4"/>
      <w:bookmarkEnd w:id="5"/>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Федеральный закон от 10 января 2002 года № 7-ФЗ «Об охране окружающей среды» (Собрание законодательства Российской Федерации, 2002, № 2, ст. 133; 2020, № 31, ст. 5057) дополнить статьей 56.1 следующего содержания: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«Статья 55.1. Охрана окружающей среды от причиненного вреда окружающей среде</w:t>
      </w:r>
    </w:p>
    <w:p>
      <w:pPr>
        <w:pStyle w:val="Style2"/>
        <w:keepNext w:val="0"/>
        <w:keepLines w:val="0"/>
        <w:widowControl w:val="0"/>
        <w:numPr>
          <w:ilvl w:val="0"/>
          <w:numId w:val="5"/>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 xml:space="preserve">Объекты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категорий, являющиеся опасными производственными объектами </w:t>
      </w: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классов опасности, указанных в пунктах 1 и 4 приложения 1 </w:t>
      </w:r>
      <w:r>
        <w:rPr>
          <w:color w:val="000000"/>
          <w:spacing w:val="0"/>
          <w:w w:val="100"/>
          <w:position w:val="0"/>
          <w:shd w:val="clear" w:color="auto" w:fill="auto"/>
          <w:lang w:val="ru-RU" w:eastAsia="ru-RU" w:bidi="ru-RU"/>
        </w:rPr>
        <w:t>к Федеральному закону от 21 июля 1997 года № 116-ФЗ «О промышленной безопасности опасных производственных объектов», и соответствующие статье 133.1 Гражданского кодекса Российской Федерации, признаются единым недвижимым комплексом.</w:t>
      </w:r>
    </w:p>
    <w:p>
      <w:pPr>
        <w:pStyle w:val="Style2"/>
        <w:keepNext w:val="0"/>
        <w:keepLines w:val="0"/>
        <w:widowControl w:val="0"/>
        <w:numPr>
          <w:ilvl w:val="0"/>
          <w:numId w:val="5"/>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Архитектурно-строительное проектирование, строительство и реконструкция объектов капитального строительства, которые являются объектами, указанными в пункте 1 настоящей статьи, должны осуществляться с учетом эксплуатации таких объектов как единого недвижимого комплекса.</w:t>
      </w:r>
    </w:p>
    <w:p>
      <w:pPr>
        <w:pStyle w:val="Style2"/>
        <w:keepNext w:val="0"/>
        <w:keepLines w:val="0"/>
        <w:widowControl w:val="0"/>
        <w:numPr>
          <w:ilvl w:val="0"/>
          <w:numId w:val="5"/>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Заключение об оценке причиненного вреда окружающей среде в результате хозяйственной и (или) иной деятельности юридических и физических лиц (далее также - заключение об оценке причиненного вреда) выдается уполномоченным Правительством Российской Федерации федеральным органом исполнительной власти в соответствии с порядком и сроками, установленными Правительством Российской Федерации, на основании заявки, подаваемой в уполномоченный Правительством Российской Федерации федеральный орган исполнительной власти.</w:t>
      </w:r>
    </w:p>
    <w:p>
      <w:pPr>
        <w:pStyle w:val="Style2"/>
        <w:keepNext w:val="0"/>
        <w:keepLines w:val="0"/>
        <w:widowControl w:val="0"/>
        <w:numPr>
          <w:ilvl w:val="0"/>
          <w:numId w:val="5"/>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Форма и содержание заявки на получение заключения об оценке причиненного вреда, а также форма и содержание заключения об оценке причиненного вреда устанавливаются уполномоченным Правительством Российской Федерации федеральным органом исполнительной власти.</w:t>
      </w:r>
    </w:p>
    <w:p>
      <w:pPr>
        <w:pStyle w:val="Style2"/>
        <w:keepNext w:val="0"/>
        <w:keepLines w:val="0"/>
        <w:widowControl w:val="0"/>
        <w:numPr>
          <w:ilvl w:val="0"/>
          <w:numId w:val="5"/>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Выделение из единого недвижимого комплекса, указанного в пункте 1 настоящей статьи, одного или нескольких объектов недвижимости может быть осуществлено в соответствии с Гражданским кодексом Российской Федерации при наличии заключения об оценке причиненного вреда, подтверждающего отсутствие на объектах, указанных в пункте 1 настоящей статьи, причиненного вреда окружающей среде в результате хозяйственной и (или) иной деятельности юридических и физических лиц.</w:t>
      </w:r>
    </w:p>
    <w:p>
      <w:pPr>
        <w:pStyle w:val="Style2"/>
        <w:keepNext w:val="0"/>
        <w:keepLines w:val="0"/>
        <w:widowControl w:val="0"/>
        <w:numPr>
          <w:ilvl w:val="0"/>
          <w:numId w:val="5"/>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Государственная регистрация перехода права собственности единого недвижимого комплекса, указанного в пункте 1 настоящей статьи, осуществляется при наличии заключения об оценке причиненного вреда, подтверждающего отсутствие на объектах, указанных в пункте 1 настоящей статьи, причиненного вреда окружающей среде в результате хозяйственной и (или) иной деятельности юридических и физических лиц.</w:t>
      </w:r>
    </w:p>
    <w:p>
      <w:pPr>
        <w:pStyle w:val="Style2"/>
        <w:keepNext w:val="0"/>
        <w:keepLines w:val="0"/>
        <w:widowControl w:val="0"/>
        <w:numPr>
          <w:ilvl w:val="0"/>
          <w:numId w:val="5"/>
        </w:numPr>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Мероприятия по ликвидации причиненного вреда окружающей среде включаются в проект организации работ по выводу из эксплуатации, консервации, ликвидации (сносу) планируемых к строительству объектов капитального строительства, их частей в составе разделов проектной документации, представляемой на экспертизу проектной документации и в органы государственного строительного надзора, в соответствии с законодательством о градостроительной деятельности.</w:t>
      </w:r>
    </w:p>
    <w:p>
      <w:pPr>
        <w:pStyle w:val="Style2"/>
        <w:keepNext w:val="0"/>
        <w:keepLines w:val="0"/>
        <w:widowControl w:val="0"/>
        <w:numPr>
          <w:ilvl w:val="0"/>
          <w:numId w:val="5"/>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При проектировании объектов капитального строительства, которые являются объектами, указанными в пункте 1 настоящей статьи, в составе проектной документации составляется смета на реализацию мероприятий по ликвидации причиненного вреда окружающей среде, указанных в пункте 7 настоящей статьи.</w:t>
      </w:r>
    </w:p>
    <w:p>
      <w:pPr>
        <w:pStyle w:val="Style2"/>
        <w:keepNext w:val="0"/>
        <w:keepLines w:val="0"/>
        <w:widowControl w:val="0"/>
        <w:numPr>
          <w:ilvl w:val="0"/>
          <w:numId w:val="5"/>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Подтверждением финансового обеспечения осуществления мероприятий по ликвидации причиненного вреда окружающей среде, указанных в пункте 7 настоящей статьи, является наличие у юридического лица и индивидуального предпринимателя, осуществляющих хозяйственную и (или) иную деятельность на объектах, указанных в пункте 1 настоящей статьи, одного из следующих документов:</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 банковская гарантия уплаты денежных сумм, необходимых для осуществления мероприятий по ликвидации причиненного вреда окружающей среде, включая возмещение в полном объеме вреда, причиненного окружающей среде, жизни, здоровью и имуществу граждан, имуществу юридических лиц в результате хозяйственной и (или) иной деятельности юридических и физических лиц;</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 договор страхования, обеспечивающий финансирование мероприятий по ликвидации причиненного вреда окружающей среде, включая возмещение в полном объеме вреда, причиненного окружающей среде, жизни, здоровью и имуществу граждан, имуществу юридических лиц в результате хозяйственной и (или) иной деятельности юридических и физических лиц;</w:t>
      </w:r>
    </w:p>
    <w:p>
      <w:pPr>
        <w:pStyle w:val="Style2"/>
        <w:keepNext w:val="0"/>
        <w:keepLines w:val="0"/>
        <w:widowControl w:val="0"/>
        <w:numPr>
          <w:ilvl w:val="0"/>
          <w:numId w:val="1"/>
        </w:numPr>
        <w:shd w:val="clear" w:color="auto" w:fill="auto"/>
        <w:tabs>
          <w:tab w:pos="1095" w:val="left"/>
          <w:tab w:pos="9379" w:val="left"/>
        </w:tabs>
        <w:bidi w:val="0"/>
        <w:spacing w:before="0" w:after="0"/>
        <w:ind w:left="0" w:right="0" w:firstLine="720"/>
        <w:jc w:val="both"/>
      </w:pPr>
      <w:r>
        <w:rPr>
          <w:color w:val="000000"/>
          <w:spacing w:val="0"/>
          <w:w w:val="100"/>
          <w:position w:val="0"/>
          <w:shd w:val="clear" w:color="auto" w:fill="auto"/>
          <w:lang w:val="ru-RU" w:eastAsia="ru-RU" w:bidi="ru-RU"/>
        </w:rPr>
        <w:t>документ, подтверждающий создание юридическим</w:t>
        <w:tab/>
        <w:t>лицом</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(индивидуальным предпринимателем) или несколькими юридическими лицами (индивидуальными предпринимателями), осуществляющими хозяйственную и (или) иную деятельность на объектах, указанных в пункте 1 настоящей статьи, резервного фонда, содержащего денежные средства в объеме, необходимом для осуществления мероприятий по ликвидации причиненного вреда окружающей среде, включая возмещение в полном объеме вреда, причиненного окружающей среде, жизни, здоровью и имуществу граждан, имуществу юридических лиц в результате хозяйственной и (или) иной деятельности юридических и физических лиц;</w:t>
      </w:r>
    </w:p>
    <w:p>
      <w:pPr>
        <w:pStyle w:val="Style2"/>
        <w:keepNext w:val="0"/>
        <w:keepLines w:val="0"/>
        <w:widowControl w:val="0"/>
        <w:numPr>
          <w:ilvl w:val="0"/>
          <w:numId w:val="1"/>
        </w:numPr>
        <w:shd w:val="clear" w:color="auto" w:fill="auto"/>
        <w:tabs>
          <w:tab w:pos="1086" w:val="left"/>
        </w:tabs>
        <w:bidi w:val="0"/>
        <w:spacing w:before="0" w:after="0"/>
        <w:ind w:left="0" w:right="0" w:firstLine="720"/>
        <w:jc w:val="both"/>
      </w:pPr>
      <w:r>
        <w:rPr>
          <w:color w:val="000000"/>
          <w:spacing w:val="0"/>
          <w:w w:val="100"/>
          <w:position w:val="0"/>
          <w:shd w:val="clear" w:color="auto" w:fill="auto"/>
          <w:lang w:val="ru-RU" w:eastAsia="ru-RU" w:bidi="ru-RU"/>
        </w:rPr>
        <w:t xml:space="preserve">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юридического лица или индивидуального предпринимателя, осуществляющих хозяйственную и (или) иную деятельность на объектах, указанных в пункте 1 настоящей статьи, по уплате денежных сумм, необходимых для осуществления мероприятий по ликвидации причиненного вреда окружающей среде, включая возмещение в полном объеме вреда, причиненного окружающей среде, жизни, здоровью и имуществу граждан, имуществу </w:t>
      </w:r>
      <w:r>
        <w:rPr>
          <w:color w:val="000000"/>
          <w:spacing w:val="0"/>
          <w:w w:val="100"/>
          <w:position w:val="0"/>
          <w:shd w:val="clear" w:color="auto" w:fill="auto"/>
          <w:lang w:val="ru-RU" w:eastAsia="ru-RU" w:bidi="ru-RU"/>
        </w:rPr>
        <w:t>юридических лиц в результате хозяйственной и (или) иной деятельности юридических и физических лиц.</w:t>
      </w:r>
    </w:p>
    <w:p>
      <w:pPr>
        <w:pStyle w:val="Style2"/>
        <w:keepNext w:val="0"/>
        <w:keepLines w:val="0"/>
        <w:widowControl w:val="0"/>
        <w:numPr>
          <w:ilvl w:val="0"/>
          <w:numId w:val="5"/>
        </w:numPr>
        <w:shd w:val="clear" w:color="auto" w:fill="auto"/>
        <w:tabs>
          <w:tab w:pos="1219" w:val="left"/>
        </w:tabs>
        <w:bidi w:val="0"/>
        <w:spacing w:before="0" w:after="360"/>
        <w:ind w:left="0" w:right="0" w:firstLine="720"/>
        <w:jc w:val="both"/>
      </w:pPr>
      <w:r>
        <w:rPr>
          <w:color w:val="000000"/>
          <w:spacing w:val="0"/>
          <w:w w:val="100"/>
          <w:position w:val="0"/>
          <w:shd w:val="clear" w:color="auto" w:fill="auto"/>
          <w:lang w:val="ru-RU" w:eastAsia="ru-RU" w:bidi="ru-RU"/>
        </w:rPr>
        <w:t>Методика расчета финансового обеспечения осуществления мероприятий по ликвидации причиненного вреда окружающей среде, включая возмещение в полном объеме вреда, причиненного окружающей среде, жизни, здоровью и имуществу граждан, имуществу юридических лиц в результате хозяйственной и (или) иной деятельности юридических и физических лиц, разрабатывается и утверждается уполномоченным Правительством Российской Федерации федеральным органом исполнительной власти.».</w:t>
      </w:r>
    </w:p>
    <w:p>
      <w:pPr>
        <w:pStyle w:val="Style5"/>
        <w:keepNext/>
        <w:keepLines/>
        <w:widowControl w:val="0"/>
        <w:shd w:val="clear" w:color="auto" w:fill="auto"/>
        <w:bidi w:val="0"/>
        <w:spacing w:before="0" w:after="0"/>
        <w:ind w:left="0" w:right="0"/>
        <w:jc w:val="both"/>
      </w:pPr>
      <w:bookmarkStart w:id="6" w:name="bookmark6"/>
      <w:bookmarkStart w:id="7" w:name="bookmark7"/>
      <w:r>
        <w:rPr>
          <w:color w:val="000000"/>
          <w:spacing w:val="0"/>
          <w:w w:val="100"/>
          <w:position w:val="0"/>
          <w:shd w:val="clear" w:color="auto" w:fill="auto"/>
          <w:lang w:val="ru-RU" w:eastAsia="ru-RU" w:bidi="ru-RU"/>
        </w:rPr>
        <w:t>Статья 4</w:t>
      </w:r>
      <w:bookmarkEnd w:id="6"/>
      <w:bookmarkEnd w:id="7"/>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Внести в Федеральный закон от 26 октября 2002 года № 127-ФЗ «О несостоятельности (банкротстве)» (Собрание законодательства Российской Федерации, 2002, № 43, ст. 4190; 2020, № 31, ст. 5048) следующие изменения: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 в пункте 2 статьи 38:</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 дополнить новым абзацем девятым следующего содержания: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«заключение об оценке причиненного вреда окружающей среде в результате хозяйственной и (или) иной деятельности юридических и физических лиц, предусмотренное законодательством в области охраны окружающей среды;»;</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 абзацы девятый - десятый считать соответственно абзацами десятым - одиннадцатым;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 абзац второй пункта 1 статьи 134 изложить в следующей редакции:</w:t>
      </w:r>
    </w:p>
    <w:p>
      <w:pPr>
        <w:pStyle w:val="Style2"/>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а также в случае выявления причиненного вреда окружающей среде вне очереди преимущественно перед любыми другими требованиями кредиторов по текущим платежам также погашаются расходы на проведение мероприятий по недопущению возникновения указанных последствий, включая мероприятия по ликвидации причиненного вреда окружающей среде.».</w:t>
      </w:r>
    </w:p>
    <w:p>
      <w:pPr>
        <w:pStyle w:val="Style5"/>
        <w:keepNext/>
        <w:keepLines/>
        <w:widowControl w:val="0"/>
        <w:shd w:val="clear" w:color="auto" w:fill="auto"/>
        <w:bidi w:val="0"/>
        <w:spacing w:before="0" w:after="0"/>
        <w:ind w:left="0" w:right="0"/>
        <w:jc w:val="both"/>
      </w:pPr>
      <w:bookmarkStart w:id="8" w:name="bookmark8"/>
      <w:bookmarkStart w:id="9" w:name="bookmark9"/>
      <w:r>
        <w:rPr>
          <w:color w:val="000000"/>
          <w:spacing w:val="0"/>
          <w:w w:val="100"/>
          <w:position w:val="0"/>
          <w:shd w:val="clear" w:color="auto" w:fill="auto"/>
          <w:lang w:val="ru-RU" w:eastAsia="ru-RU" w:bidi="ru-RU"/>
        </w:rPr>
        <w:t>Статья 5</w:t>
      </w:r>
      <w:bookmarkEnd w:id="8"/>
      <w:bookmarkEnd w:id="9"/>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Внести в статью 43 Федерального закона от 26 декабря 1995 года № 208-ФЗ «Об акционерных обществах» (Собрание законодательства Российской Федерации, 1996, № 1, ст. 1.; 2020, № 31, ст. 5056) следующие изменения: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 в пункте 1:</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 дополнить новым абзацем шестым следующего содержания:</w:t>
      </w:r>
    </w:p>
    <w:p>
      <w:pPr>
        <w:pStyle w:val="Style2"/>
        <w:keepNext w:val="0"/>
        <w:keepLines w:val="0"/>
        <w:widowControl w:val="0"/>
        <w:shd w:val="clear" w:color="auto" w:fill="auto"/>
        <w:bidi w:val="0"/>
        <w:spacing w:before="0" w:after="180"/>
        <w:ind w:left="0" w:right="0" w:firstLine="720"/>
        <w:jc w:val="both"/>
      </w:pPr>
      <w:r>
        <w:rPr>
          <w:color w:val="000000"/>
          <w:spacing w:val="0"/>
          <w:w w:val="100"/>
          <w:position w:val="0"/>
          <w:shd w:val="clear" w:color="auto" w:fill="auto"/>
          <w:lang w:val="ru-RU" w:eastAsia="ru-RU" w:bidi="ru-RU"/>
        </w:rPr>
        <w:t>«если на день принятия такого решения обществом не возмещен в полном объеме исчисленный и предъявленный вред окружающей среде;»;</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 абзац шестой считать абзацем седьмым;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 в пункте 4:</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 дополнить новым абзацем четвертым следующего содержания: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«если на день выплаты обществом не возмещен в полном объеме исчисленный и предъявленный вред окружающей среде;»;</w:t>
      </w:r>
    </w:p>
    <w:p>
      <w:pPr>
        <w:pStyle w:val="Style2"/>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б) абзацы четвертый - пятый считать соответственно абзацами пятым - шестым.</w:t>
      </w:r>
    </w:p>
    <w:p>
      <w:pPr>
        <w:pStyle w:val="Style5"/>
        <w:keepNext/>
        <w:keepLines/>
        <w:widowControl w:val="0"/>
        <w:shd w:val="clear" w:color="auto" w:fill="auto"/>
        <w:bidi w:val="0"/>
        <w:spacing w:before="0" w:after="0"/>
        <w:ind w:left="0" w:right="0"/>
        <w:jc w:val="both"/>
      </w:pPr>
      <w:bookmarkStart w:id="10" w:name="bookmark10"/>
      <w:bookmarkStart w:id="11" w:name="bookmark11"/>
      <w:r>
        <w:rPr>
          <w:color w:val="000000"/>
          <w:spacing w:val="0"/>
          <w:w w:val="100"/>
          <w:position w:val="0"/>
          <w:shd w:val="clear" w:color="auto" w:fill="auto"/>
          <w:lang w:val="ru-RU" w:eastAsia="ru-RU" w:bidi="ru-RU"/>
        </w:rPr>
        <w:t>Статья 6</w:t>
      </w:r>
      <w:bookmarkEnd w:id="10"/>
      <w:bookmarkEnd w:id="11"/>
    </w:p>
    <w:p>
      <w:pPr>
        <w:pStyle w:val="Style2"/>
        <w:keepNext w:val="0"/>
        <w:keepLines w:val="0"/>
        <w:widowControl w:val="0"/>
        <w:numPr>
          <w:ilvl w:val="0"/>
          <w:numId w:val="7"/>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Юридические лица и индивидуальные предприниматели, осуществляющие хозяйственную и (или) иную деятельность на объектах, указанных в пункте 1 статьи 3 настоящего Федерального закона, обязаны обратиться в уполномоченный Правительством Российской Федерации федеральный орган исполнительной власти по осуществлению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 с заявлением о государственном кадастровом учете недвижимого имущества и (или) государственной регистрации прав на недвижимое имущество в период с 1 января 2022 года по 31 декабря 2023 года включительно.</w:t>
      </w:r>
    </w:p>
    <w:p>
      <w:pPr>
        <w:pStyle w:val="Style2"/>
        <w:keepNext w:val="0"/>
        <w:keepLines w:val="0"/>
        <w:widowControl w:val="0"/>
        <w:numPr>
          <w:ilvl w:val="0"/>
          <w:numId w:val="7"/>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Если разрешения на строительство объектов, указанных в пункте 1 статьи 3 настоящего Федерального закона, выданы до 1 января 2023 года, требования пунктов 2 и 8 статьи 3 настоящего Федерального закона не применяются.</w:t>
      </w:r>
    </w:p>
    <w:p>
      <w:pPr>
        <w:pStyle w:val="Style2"/>
        <w:keepNext w:val="0"/>
        <w:keepLines w:val="0"/>
        <w:widowControl w:val="0"/>
        <w:numPr>
          <w:ilvl w:val="0"/>
          <w:numId w:val="7"/>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Юридические лица и индивидуальные предприниматели, осуществляющие хозяйственную и (или) иную деятельность на объектах, указанных в пункте 1 статьи 3 настоящего Федерального закона и введенных в эксплуатацию до 31 декабря 2021 года, в период с 1 января 2022 года по 31 декабря 2022 года включительно разрабатывают и утверждают в порядке, установленном Правительством Российской Федерации, план мероприятий по ликвидации причиненного вреда окружающей среде (далее - план мероприятий по ликвидации причиненного вреда).</w:t>
      </w:r>
    </w:p>
    <w:p>
      <w:pPr>
        <w:pStyle w:val="Style2"/>
        <w:keepNext w:val="0"/>
        <w:keepLines w:val="0"/>
        <w:widowControl w:val="0"/>
        <w:numPr>
          <w:ilvl w:val="0"/>
          <w:numId w:val="7"/>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Юридические лица и индивидуальные предприниматели, планирующие осуществление хозяйственной и (или) иной деятельности на объектах, указанных в пункте 1 статьи 3 настоящего Федерального закона и введенных в эксплуатацию с 1 января 2022 года, разрешение на строительство которых выдано до 1 января 2023 года, разрабатывают и утверждают план мероприятий по ликвидации причиненного вреда в течение шести месяцев после введения объекта в эксплуатацию.</w:t>
      </w:r>
    </w:p>
    <w:p>
      <w:pPr>
        <w:pStyle w:val="Style2"/>
        <w:keepNext w:val="0"/>
        <w:keepLines w:val="0"/>
        <w:widowControl w:val="0"/>
        <w:numPr>
          <w:ilvl w:val="0"/>
          <w:numId w:val="7"/>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Финансовое обеспечение мероприятий, включенных в план мероприятий по ликвидации причиненного вреда, подтверждается в соответствии с пунктом 9 статьи 3 настоящего Федерального закона.</w:t>
      </w:r>
    </w:p>
    <w:p>
      <w:pPr>
        <w:pStyle w:val="Style5"/>
        <w:keepNext/>
        <w:keepLines/>
        <w:widowControl w:val="0"/>
        <w:shd w:val="clear" w:color="auto" w:fill="auto"/>
        <w:bidi w:val="0"/>
        <w:spacing w:before="0" w:after="0"/>
        <w:ind w:left="0" w:right="0"/>
        <w:jc w:val="both"/>
      </w:pPr>
      <w:bookmarkStart w:id="12" w:name="bookmark12"/>
      <w:bookmarkStart w:id="13" w:name="bookmark13"/>
      <w:r>
        <w:rPr>
          <w:color w:val="000000"/>
          <w:spacing w:val="0"/>
          <w:w w:val="100"/>
          <w:position w:val="0"/>
          <w:shd w:val="clear" w:color="auto" w:fill="auto"/>
          <w:lang w:val="ru-RU" w:eastAsia="ru-RU" w:bidi="ru-RU"/>
        </w:rPr>
        <w:t>Статья 7</w:t>
      </w:r>
      <w:bookmarkEnd w:id="12"/>
      <w:bookmarkEnd w:id="13"/>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pPr>
        <w:pStyle w:val="Style2"/>
        <w:keepNext w:val="0"/>
        <w:keepLines w:val="0"/>
        <w:widowControl w:val="0"/>
        <w:shd w:val="clear" w:color="auto" w:fill="auto"/>
        <w:bidi w:val="0"/>
        <w:spacing w:before="0" w:after="1100"/>
        <w:ind w:left="0" w:right="0" w:firstLine="720"/>
        <w:jc w:val="both"/>
      </w:pPr>
      <w:r>
        <w:rPr>
          <w:color w:val="000000"/>
          <w:spacing w:val="0"/>
          <w:w w:val="100"/>
          <w:position w:val="0"/>
          <w:shd w:val="clear" w:color="auto" w:fill="auto"/>
          <w:lang w:val="ru-RU" w:eastAsia="ru-RU" w:bidi="ru-RU"/>
        </w:rPr>
        <w:t>2. Пункт 9 статьи 3, пункт 5 статьи 6 настоящего Федерального закона вступает в силу с 1 января 2024 года.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Президент Российской Федерации В. Путин</w:t>
      </w:r>
    </w:p>
    <w:sectPr>
      <w:headerReference w:type="default" r:id="rId5"/>
      <w:headerReference w:type="first" r:id="rId6"/>
      <w:footnotePr>
        <w:pos w:val="pageBottom"/>
        <w:numFmt w:val="decimal"/>
        <w:numRestart w:val="continuous"/>
      </w:footnotePr>
      <w:pgSz w:w="11900" w:h="16840"/>
      <w:pgMar w:top="1110" w:left="1081" w:right="519" w:bottom="1244"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3921760</wp:posOffset>
              </wp:positionH>
              <wp:positionV relativeFrom="page">
                <wp:posOffset>478790</wp:posOffset>
              </wp:positionV>
              <wp:extent cx="69850" cy="115570"/>
              <wp:wrapNone/>
              <wp:docPr id="1" name="Shape 1"/>
              <a:graphic xmlns:a="http://schemas.openxmlformats.org/drawingml/2006/main">
                <a:graphicData uri="http://schemas.microsoft.com/office/word/2010/wordprocessingShape">
                  <wps:wsp>
                    <wps:cNvSpPr txBox="1"/>
                    <wps:spPr>
                      <a:xfrm>
                        <a:ext cx="69850" cy="1155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8.80000000000001pt;margin-top:37.700000000000003pt;width:5.5pt;height:9.0999999999999996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6"/>
      <w:numFmt w:val="decimal"/>
      <w:lvlText w:val="1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6">
    <w:name w:val="Заголовок №1_"/>
    <w:basedOn w:val="DefaultParagraphFont"/>
    <w:link w:val="Style5"/>
    <w:rPr>
      <w:rFonts w:ascii="Times New Roman" w:eastAsia="Times New Roman" w:hAnsi="Times New Roman" w:cs="Times New Roman"/>
      <w:b/>
      <w:bCs/>
      <w:i w:val="0"/>
      <w:iCs w:val="0"/>
      <w:smallCaps w:val="0"/>
      <w:strike w:val="0"/>
      <w:sz w:val="28"/>
      <w:szCs w:val="28"/>
      <w:u w:val="none"/>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w:basedOn w:val="Normal"/>
    <w:link w:val="CharStyle3"/>
    <w:pPr>
      <w:widowControl w:val="0"/>
      <w:shd w:val="clear" w:color="auto" w:fill="FFFFFF"/>
      <w:spacing w:line="276"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5">
    <w:name w:val="Заголовок №1"/>
    <w:basedOn w:val="Normal"/>
    <w:link w:val="CharStyle6"/>
    <w:pPr>
      <w:widowControl w:val="0"/>
      <w:shd w:val="clear" w:color="auto" w:fill="FFFFFF"/>
      <w:spacing w:line="276" w:lineRule="auto"/>
      <w:ind w:firstLine="720"/>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7">
    <w:name w:val="Колонтитул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
  <dc:subject/>
  <dc:creator>Латонова Ольга Борисовна</dc:creator>
  <cp:keywords/>
</cp:coreProperties>
</file>