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93D1B" w14:textId="77777777" w:rsidR="00684EC6" w:rsidRPr="00684EC6" w:rsidRDefault="00684EC6" w:rsidP="00684EC6">
      <w:pPr>
        <w:shd w:val="clear" w:color="auto" w:fill="FFFFFF"/>
        <w:spacing w:before="161" w:after="16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84EC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Письмо Департамента налоговой политики Минфина России от 31 июля 2020 г. № 03-07-11/67409 О применении НДС в отношении коммунальных услуг по обращению с твердыми коммунальными отходами, предоставляемых управляющими организациями</w:t>
      </w:r>
    </w:p>
    <w:p w14:paraId="080A1D43" w14:textId="77777777" w:rsidR="00684EC6" w:rsidRPr="00684EC6" w:rsidRDefault="00684EC6" w:rsidP="00684EC6">
      <w:pPr>
        <w:shd w:val="clear" w:color="auto" w:fill="FFFFFF"/>
        <w:spacing w:after="300"/>
        <w:rPr>
          <w:rFonts w:ascii="Arial" w:hAnsi="Arial" w:cs="Arial"/>
          <w:b/>
          <w:bCs/>
          <w:color w:val="464C55"/>
          <w:lang w:eastAsia="ru-RU"/>
        </w:rPr>
      </w:pPr>
      <w:bookmarkStart w:id="0" w:name="text"/>
      <w:bookmarkStart w:id="1" w:name="_GoBack"/>
      <w:bookmarkEnd w:id="0"/>
      <w:bookmarkEnd w:id="1"/>
      <w:r w:rsidRPr="00684EC6">
        <w:rPr>
          <w:rFonts w:ascii="Arial" w:hAnsi="Arial" w:cs="Arial"/>
          <w:b/>
          <w:bCs/>
          <w:color w:val="464C55"/>
          <w:lang w:eastAsia="ru-RU"/>
        </w:rPr>
        <w:t>Департамент налоговой политики рассмотрел обращение и по вопросам применения налога на добавленную стоимость в отношении коммунальных услуг по обращению с твердыми коммунальными отходами, предоставляемых управляющими организациями, сообщает.</w:t>
      </w:r>
    </w:p>
    <w:p w14:paraId="07114EE9" w14:textId="77777777" w:rsidR="00684EC6" w:rsidRPr="00684EC6" w:rsidRDefault="00684EC6" w:rsidP="00684EC6">
      <w:pPr>
        <w:shd w:val="clear" w:color="auto" w:fill="FFFFFF"/>
        <w:rPr>
          <w:rFonts w:ascii="Arial" w:hAnsi="Arial" w:cs="Arial"/>
          <w:b/>
          <w:bCs/>
          <w:color w:val="464C55"/>
          <w:lang w:eastAsia="ru-RU"/>
        </w:rPr>
      </w:pPr>
      <w:r w:rsidRPr="00684EC6">
        <w:rPr>
          <w:rFonts w:ascii="Arial" w:hAnsi="Arial" w:cs="Arial"/>
          <w:b/>
          <w:bCs/>
          <w:color w:val="464C55"/>
          <w:lang w:eastAsia="ru-RU"/>
        </w:rPr>
        <w:t>В соответствии с </w:t>
      </w:r>
      <w:hyperlink r:id="rId4" w:anchor="block_1493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подпунктом 29 пункта 3 статьи 149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> Налогового кодекса Российской Федерации (далее - Кодекс) не подлежит налогообложению (освобождается от налогообложения) налогом на добавленную стоимость реализация коммунальных услуг, предоставляемых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услуги, при условии приобретения коммунальных услуг указанными налогоплательщиками у организаций коммунального комплекса, поставщиков электрической энергии и газоснабжающих организаций, организаций, осуществляющих горячее водоснабжение, холодное водоснабжение и (или) водоотведение, региональных операторов по обращению с твердыми коммунальными отходами.</w:t>
      </w:r>
    </w:p>
    <w:p w14:paraId="3E0D03A2" w14:textId="77777777" w:rsidR="00684EC6" w:rsidRPr="00684EC6" w:rsidRDefault="00684EC6" w:rsidP="00684EC6">
      <w:pPr>
        <w:shd w:val="clear" w:color="auto" w:fill="FFFFFF"/>
        <w:rPr>
          <w:rFonts w:ascii="Arial" w:hAnsi="Arial" w:cs="Arial"/>
          <w:b/>
          <w:bCs/>
          <w:color w:val="464C55"/>
          <w:lang w:eastAsia="ru-RU"/>
        </w:rPr>
      </w:pPr>
      <w:r w:rsidRPr="00684EC6">
        <w:rPr>
          <w:rFonts w:ascii="Arial" w:hAnsi="Arial" w:cs="Arial"/>
          <w:b/>
          <w:bCs/>
          <w:color w:val="464C55"/>
          <w:lang w:eastAsia="ru-RU"/>
        </w:rPr>
        <w:t>Таким образом, коммунальные услуги по обращению с твердыми коммунальными отходами, предоставляемые управляющими организациями по стоимости, соответствующей стоимости приобретения этих услуг у региональных операторов по обращению с твердыми коммунальными отходами, освобождаются от налогообложения налогом на добавленную стоимость. В связи с этим в отношении таких услуг управляющие организации, применяющие освобождение, предусмотренное </w:t>
      </w:r>
      <w:hyperlink r:id="rId5" w:anchor="block_1493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подпунктом 29 пункта 3 статьи 149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> Кодекса, налог на добавленную стоимость не начисляют.</w:t>
      </w:r>
    </w:p>
    <w:p w14:paraId="1451202B" w14:textId="77777777" w:rsidR="00684EC6" w:rsidRPr="00684EC6" w:rsidRDefault="00684EC6" w:rsidP="00684EC6">
      <w:pPr>
        <w:shd w:val="clear" w:color="auto" w:fill="FFFFFF"/>
        <w:rPr>
          <w:rFonts w:ascii="Arial" w:hAnsi="Arial" w:cs="Arial"/>
          <w:b/>
          <w:bCs/>
          <w:color w:val="464C55"/>
          <w:lang w:eastAsia="ru-RU"/>
        </w:rPr>
      </w:pPr>
      <w:r w:rsidRPr="00684EC6">
        <w:rPr>
          <w:rFonts w:ascii="Arial" w:hAnsi="Arial" w:cs="Arial"/>
          <w:b/>
          <w:bCs/>
          <w:color w:val="464C55"/>
          <w:lang w:eastAsia="ru-RU"/>
        </w:rPr>
        <w:t>В соответствии с </w:t>
      </w:r>
      <w:hyperlink r:id="rId6" w:anchor="block_1495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пунктом 5 статьи 149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> Кодекса налогоплательщик, осуществляющий операции по реализации товаров (работ, услуг), предусмотренные </w:t>
      </w:r>
      <w:hyperlink r:id="rId7" w:anchor="block_1493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пунктом 3 статьи 149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 xml:space="preserve"> Кодекса, вправе отказаться от освобождения таких операций от налогообложения, представив соответствующее заявление в налоговый орган по месту учета в срок не </w:t>
      </w:r>
      <w:r w:rsidRPr="00684EC6">
        <w:rPr>
          <w:rFonts w:ascii="Arial" w:hAnsi="Arial" w:cs="Arial"/>
          <w:b/>
          <w:bCs/>
          <w:color w:val="464C55"/>
          <w:lang w:eastAsia="ru-RU"/>
        </w:rPr>
        <w:lastRenderedPageBreak/>
        <w:t>позднее 1-го числа налогового периода, с которого налогоплательщик намерен отказаться от освобождения или приостановить его использование. Такие отказ или приостановление возможны только в отношении всех осуществляемых налогоплательщиком операций, предусмотренных одним или несколькими подпунктами </w:t>
      </w:r>
      <w:hyperlink r:id="rId8" w:anchor="block_1493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пункта 3 статьи 149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> Кодекса.</w:t>
      </w:r>
    </w:p>
    <w:p w14:paraId="074BBB96" w14:textId="77777777" w:rsidR="00684EC6" w:rsidRPr="00684EC6" w:rsidRDefault="00684EC6" w:rsidP="00684EC6">
      <w:pPr>
        <w:shd w:val="clear" w:color="auto" w:fill="FFFFFF"/>
        <w:rPr>
          <w:rFonts w:ascii="Arial" w:hAnsi="Arial" w:cs="Arial"/>
          <w:b/>
          <w:bCs/>
          <w:color w:val="464C55"/>
          <w:lang w:eastAsia="ru-RU"/>
        </w:rPr>
      </w:pPr>
      <w:r w:rsidRPr="00684EC6">
        <w:rPr>
          <w:rFonts w:ascii="Arial" w:hAnsi="Arial" w:cs="Arial"/>
          <w:b/>
          <w:bCs/>
          <w:color w:val="464C55"/>
          <w:lang w:eastAsia="ru-RU"/>
        </w:rPr>
        <w:t>Одновременно сообщаем, что порядок расчета регулируемого тарифа в области обращения с твердыми коммунальными отходам положениями </w:t>
      </w:r>
      <w:hyperlink r:id="rId9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Кодекса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> не регулируется.</w:t>
      </w:r>
    </w:p>
    <w:p w14:paraId="7F68122D" w14:textId="77777777" w:rsidR="00684EC6" w:rsidRPr="00684EC6" w:rsidRDefault="00684EC6" w:rsidP="00684EC6">
      <w:pPr>
        <w:shd w:val="clear" w:color="auto" w:fill="FFFFFF"/>
        <w:rPr>
          <w:rFonts w:ascii="Arial" w:hAnsi="Arial" w:cs="Arial"/>
          <w:b/>
          <w:bCs/>
          <w:color w:val="464C55"/>
          <w:lang w:eastAsia="ru-RU"/>
        </w:rPr>
      </w:pPr>
      <w:r w:rsidRPr="00684EC6">
        <w:rPr>
          <w:rFonts w:ascii="Arial" w:hAnsi="Arial" w:cs="Arial"/>
          <w:b/>
          <w:bCs/>
          <w:color w:val="464C55"/>
          <w:lang w:eastAsia="ru-RU"/>
        </w:rPr>
        <w:t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 </w:t>
      </w:r>
      <w:hyperlink r:id="rId10" w:history="1">
        <w:r w:rsidRPr="00684EC6">
          <w:rPr>
            <w:rFonts w:ascii="Arial" w:hAnsi="Arial" w:cs="Arial"/>
            <w:b/>
            <w:bCs/>
            <w:color w:val="3272C0"/>
            <w:u w:val="single"/>
            <w:lang w:eastAsia="ru-RU"/>
          </w:rPr>
          <w:t>письмом</w:t>
        </w:r>
      </w:hyperlink>
      <w:r w:rsidRPr="00684EC6">
        <w:rPr>
          <w:rFonts w:ascii="Arial" w:hAnsi="Arial" w:cs="Arial"/>
          <w:b/>
          <w:bCs/>
          <w:color w:val="464C55"/>
          <w:lang w:eastAsia="ru-RU"/>
        </w:rPr>
        <w:t> Минфина России от 07.08.2007 N 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2431"/>
      </w:tblGrid>
      <w:tr w:rsidR="00684EC6" w:rsidRPr="00684EC6" w14:paraId="4F582EFC" w14:textId="77777777" w:rsidTr="00684EC6">
        <w:tc>
          <w:tcPr>
            <w:tcW w:w="2500" w:type="pct"/>
            <w:vAlign w:val="center"/>
            <w:hideMark/>
          </w:tcPr>
          <w:p w14:paraId="568E3A63" w14:textId="77777777" w:rsidR="00684EC6" w:rsidRPr="00684EC6" w:rsidRDefault="00684EC6" w:rsidP="00684E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4EC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 </w:t>
            </w:r>
            <w:r w:rsidRPr="00684EC6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  </w:t>
            </w:r>
          </w:p>
        </w:tc>
        <w:tc>
          <w:tcPr>
            <w:tcW w:w="2500" w:type="pct"/>
            <w:vAlign w:val="center"/>
            <w:hideMark/>
          </w:tcPr>
          <w:p w14:paraId="2962D37D" w14:textId="77777777" w:rsidR="00684EC6" w:rsidRPr="00684EC6" w:rsidRDefault="00684EC6" w:rsidP="00684E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4EC6">
              <w:rPr>
                <w:rFonts w:ascii="Times New Roman" w:eastAsia="Times New Roman" w:hAnsi="Times New Roman" w:cs="Times New Roman"/>
                <w:lang w:eastAsia="ru-RU"/>
              </w:rPr>
              <w:t>А.А. Смирнов </w:t>
            </w:r>
          </w:p>
        </w:tc>
      </w:tr>
    </w:tbl>
    <w:p w14:paraId="050F6BD1" w14:textId="77777777" w:rsidR="00684EC6" w:rsidRPr="00684EC6" w:rsidRDefault="00684EC6" w:rsidP="00684EC6">
      <w:pPr>
        <w:rPr>
          <w:rFonts w:ascii="Times New Roman" w:eastAsia="Times New Roman" w:hAnsi="Times New Roman" w:cs="Times New Roman"/>
          <w:lang w:eastAsia="ru-RU"/>
        </w:rPr>
      </w:pPr>
      <w:r w:rsidRPr="00684EC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r w:rsidRPr="00684EC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Система ГАРАНТ: </w:t>
      </w:r>
      <w:hyperlink r:id="rId11" w:anchor="ixzz6WDDhHc24" w:history="1">
        <w:r w:rsidRPr="00684EC6">
          <w:rPr>
            <w:rFonts w:ascii="Arial" w:eastAsia="Times New Roman" w:hAnsi="Arial" w:cs="Arial"/>
            <w:b/>
            <w:bCs/>
            <w:color w:val="003399"/>
            <w:sz w:val="18"/>
            <w:szCs w:val="18"/>
            <w:u w:val="single"/>
            <w:lang w:eastAsia="ru-RU"/>
          </w:rPr>
          <w:t>http://base.garant.ru/74523604/#ixzz6WDDhHc24</w:t>
        </w:r>
      </w:hyperlink>
    </w:p>
    <w:p w14:paraId="3BA7E47A" w14:textId="77777777" w:rsidR="006B3D7E" w:rsidRDefault="00684EC6"/>
    <w:sectPr w:rsidR="006B3D7E" w:rsidSect="003063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C6"/>
    <w:rsid w:val="00306395"/>
    <w:rsid w:val="00684EC6"/>
    <w:rsid w:val="00B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375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E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E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EC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84EC6"/>
  </w:style>
  <w:style w:type="character" w:styleId="a4">
    <w:name w:val="Hyperlink"/>
    <w:basedOn w:val="a0"/>
    <w:uiPriority w:val="99"/>
    <w:semiHidden/>
    <w:unhideWhenUsed/>
    <w:rsid w:val="0068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8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ase.garant.ru/74523604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base.garant.ru/10900200/11e2106fa4ec328ea2d88df540010b52/" TargetMode="External"/><Relationship Id="rId5" Type="http://schemas.openxmlformats.org/officeDocument/2006/relationships/hyperlink" Target="http://base.garant.ru/10900200/11e2106fa4ec328ea2d88df540010b52/" TargetMode="External"/><Relationship Id="rId6" Type="http://schemas.openxmlformats.org/officeDocument/2006/relationships/hyperlink" Target="http://base.garant.ru/10900200/11e2106fa4ec328ea2d88df540010b52/" TargetMode="External"/><Relationship Id="rId7" Type="http://schemas.openxmlformats.org/officeDocument/2006/relationships/hyperlink" Target="http://base.garant.ru/10900200/11e2106fa4ec328ea2d88df540010b52/" TargetMode="External"/><Relationship Id="rId8" Type="http://schemas.openxmlformats.org/officeDocument/2006/relationships/hyperlink" Target="http://base.garant.ru/10900200/11e2106fa4ec328ea2d88df540010b52/" TargetMode="External"/><Relationship Id="rId9" Type="http://schemas.openxmlformats.org/officeDocument/2006/relationships/hyperlink" Target="http://base.garant.ru/10900200/" TargetMode="External"/><Relationship Id="rId10" Type="http://schemas.openxmlformats.org/officeDocument/2006/relationships/hyperlink" Target="http://base.garant.ru/12155127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3543</Characters>
  <Application>Microsoft Macintosh Word</Application>
  <DocSecurity>0</DocSecurity>
  <Lines>75</Lines>
  <Paragraphs>3</Paragraphs>
  <ScaleCrop>false</ScaleCrop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2020-08-26T08:43:00Z</dcterms:created>
  <dcterms:modified xsi:type="dcterms:W3CDTF">2020-08-26T08:44:00Z</dcterms:modified>
</cp:coreProperties>
</file>