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A2" w:rsidRPr="003C70DA" w:rsidRDefault="00AA50A2" w:rsidP="00954BDB">
      <w:pPr>
        <w:jc w:val="center"/>
        <w:rPr>
          <w:b/>
        </w:rPr>
      </w:pPr>
      <w:r w:rsidRPr="003C70DA">
        <w:rPr>
          <w:b/>
        </w:rPr>
        <w:t>Пояснительная записка</w:t>
      </w:r>
    </w:p>
    <w:p w:rsidR="00AA50A2" w:rsidRPr="00C02F96" w:rsidRDefault="00AA50A2" w:rsidP="00954BDB">
      <w:pPr>
        <w:widowControl w:val="0"/>
        <w:jc w:val="center"/>
        <w:rPr>
          <w:b/>
        </w:rPr>
      </w:pPr>
      <w:r w:rsidRPr="00C02F96">
        <w:rPr>
          <w:b/>
        </w:rPr>
        <w:t>к проекту постановления Правительства Российской Федерации</w:t>
      </w:r>
    </w:p>
    <w:p w:rsidR="00AA50A2" w:rsidRPr="00C02F96" w:rsidRDefault="00C02F96" w:rsidP="00954BDB">
      <w:pPr>
        <w:widowControl w:val="0"/>
        <w:jc w:val="center"/>
        <w:rPr>
          <w:b/>
        </w:rPr>
      </w:pPr>
      <w:r w:rsidRPr="00C02F96">
        <w:rPr>
          <w:rFonts w:eastAsia="Times New Roman"/>
          <w:b/>
        </w:rPr>
        <w:t>«</w:t>
      </w:r>
      <w:r w:rsidRPr="00C02F96">
        <w:rPr>
          <w:b/>
        </w:rPr>
        <w:t>О внесении изменений в</w:t>
      </w:r>
      <w:r w:rsidRPr="00C02F96">
        <w:rPr>
          <w:b/>
          <w:lang w:val="en-US"/>
        </w:rPr>
        <w:t> </w:t>
      </w:r>
      <w:r w:rsidRPr="00C02F96">
        <w:rPr>
          <w:b/>
        </w:rPr>
        <w:t>постановление Правительства Российской Федерации от 2 марта 2000 г. № 183»</w:t>
      </w:r>
    </w:p>
    <w:p w:rsidR="00C02F96" w:rsidRPr="00AA50A2" w:rsidRDefault="00C02F96" w:rsidP="00AA50A2">
      <w:pPr>
        <w:widowControl w:val="0"/>
        <w:ind w:firstLine="709"/>
      </w:pPr>
    </w:p>
    <w:p w:rsidR="00665D11" w:rsidRDefault="00665D11" w:rsidP="00AA50A2">
      <w:pPr>
        <w:autoSpaceDE w:val="0"/>
        <w:autoSpaceDN w:val="0"/>
        <w:adjustRightInd w:val="0"/>
        <w:ind w:firstLine="709"/>
      </w:pPr>
      <w:r>
        <w:t xml:space="preserve">Проект постановления Правительства Российской Федерации </w:t>
      </w:r>
      <w:r w:rsidR="00C02F96">
        <w:rPr>
          <w:rFonts w:eastAsia="Times New Roman"/>
        </w:rPr>
        <w:t>«</w:t>
      </w:r>
      <w:r w:rsidR="00C02F96" w:rsidRPr="00FA7CD2">
        <w:t>О внесении изменений в</w:t>
      </w:r>
      <w:r w:rsidR="00C02F96" w:rsidRPr="00FA7CD2">
        <w:rPr>
          <w:lang w:val="en-US"/>
        </w:rPr>
        <w:t> </w:t>
      </w:r>
      <w:r w:rsidR="00C02F96" w:rsidRPr="00FA7CD2">
        <w:t>постановление Правительства Российской Федерации от 2 марта 2000 г. № 183</w:t>
      </w:r>
      <w:r w:rsidR="00C02F96">
        <w:t>»</w:t>
      </w:r>
      <w:r>
        <w:t xml:space="preserve"> (далее – проект постановления) подготовлен </w:t>
      </w:r>
      <w:r w:rsidR="00FB6E47">
        <w:t xml:space="preserve">в рамках реализации части 1.1 статьи 11 </w:t>
      </w:r>
      <w:r w:rsidR="00FB6E47" w:rsidRPr="00466BAF">
        <w:rPr>
          <w:rFonts w:eastAsia="Times New Roman"/>
        </w:rPr>
        <w:t>Федерального закона от 21.07.2014 № 219-ФЗ</w:t>
      </w:r>
      <w:r w:rsidR="00FB6E47">
        <w:rPr>
          <w:rFonts w:eastAsia="Times New Roman"/>
        </w:rPr>
        <w:t xml:space="preserve"> </w:t>
      </w:r>
      <w:r w:rsidR="00FB6E47" w:rsidRPr="00466BAF">
        <w:rPr>
          <w:rFonts w:eastAsia="Times New Roman"/>
        </w:rPr>
        <w:t>«О внесении изменений в Федеральный закон «Об охране окружающей среды» и отдельные законодательные акты Российской Федерации»</w:t>
      </w:r>
      <w:r w:rsidR="00FB6E47">
        <w:rPr>
          <w:rFonts w:eastAsia="Times New Roman"/>
        </w:rPr>
        <w:t xml:space="preserve"> (далее – Закон № 219-ФЗ).</w:t>
      </w:r>
    </w:p>
    <w:p w:rsidR="00FB6E47" w:rsidRDefault="00FB6E47" w:rsidP="00FB6E47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>
        <w:t xml:space="preserve">В соответствии с вступившими в силу положениями пункта статьи 31.1. Федерального закона от 10.01.2002 № 7-ФЗ «Об охране окружающей среды» </w:t>
      </w:r>
      <w:r>
        <w:rPr>
          <w:rFonts w:eastAsiaTheme="minorHAnsi"/>
          <w:lang w:eastAsia="en-US"/>
        </w:rPr>
        <w:t xml:space="preserve">юридические лица и индивидуальные предприниматели, осуществляющие хозяйственную и (или) иную деятельность на объектах, отнесенных в соответствии с законодательством Российской Федерации к объектам </w:t>
      </w:r>
      <w:r>
        <w:rPr>
          <w:rFonts w:eastAsiaTheme="minorHAnsi"/>
          <w:lang w:val="en-US" w:eastAsia="en-US"/>
        </w:rPr>
        <w:t>I</w:t>
      </w:r>
      <w:r w:rsidRPr="00FB6E47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категории по уровню воздействия на окружающую среду (далее – объекты I категории), обязаны получить комплексное экологическое разрешение (далее – КЭР).</w:t>
      </w:r>
    </w:p>
    <w:p w:rsidR="00C02F96" w:rsidRDefault="00C02F96" w:rsidP="00FB6E47">
      <w:pPr>
        <w:autoSpaceDE w:val="0"/>
        <w:autoSpaceDN w:val="0"/>
        <w:adjustRightInd w:val="0"/>
        <w:ind w:firstLine="709"/>
      </w:pPr>
      <w:r>
        <w:t>Частями 6 и 7 статьи 11 Закона № 219-ФЗ установлены сроки получения КЭР.</w:t>
      </w:r>
    </w:p>
    <w:p w:rsidR="00C02F96" w:rsidRDefault="00C02F96" w:rsidP="00C02F96">
      <w:pPr>
        <w:autoSpaceDE w:val="0"/>
        <w:autoSpaceDN w:val="0"/>
        <w:adjustRightInd w:val="0"/>
        <w:spacing w:line="264" w:lineRule="auto"/>
        <w:rPr>
          <w:rFonts w:eastAsiaTheme="minorHAnsi"/>
          <w:lang w:eastAsia="en-US"/>
        </w:rPr>
      </w:pPr>
      <w:r>
        <w:tab/>
      </w:r>
      <w:proofErr w:type="gramStart"/>
      <w:r>
        <w:t xml:space="preserve">В рамках обеспечения переходного периода частями 1 и 1.1 статьи 11 Закона № 219-ФЗ предусмотрено, что юридические лица и индивидуальные предприниматели, осуществляющие хозяйственную и (или) иную деятельность на объектах </w:t>
      </w:r>
      <w:r>
        <w:rPr>
          <w:lang w:val="en-US"/>
        </w:rPr>
        <w:t>I</w:t>
      </w:r>
      <w:r w:rsidRPr="004611F8">
        <w:t xml:space="preserve"> </w:t>
      </w:r>
      <w:r>
        <w:t>категории, до получения КЭР вправе осуществлять выбросы загрязняющих веществ в атмосферный воздух на основании разрешений на выбросы и лимитов на выбросы, выдаваемых или переоформляемых в порядке, установленном Правительством Российской Федерации или</w:t>
      </w:r>
      <w:proofErr w:type="gramEnd"/>
      <w:r>
        <w:t xml:space="preserve"> </w:t>
      </w:r>
      <w:r>
        <w:rPr>
          <w:rFonts w:eastAsiaTheme="minorHAnsi"/>
          <w:lang w:eastAsia="en-US"/>
        </w:rPr>
        <w:t>уполномоченным Правительством Российской Федерации федеральным органом исполнительной власти.</w:t>
      </w:r>
    </w:p>
    <w:p w:rsidR="00506940" w:rsidRDefault="00506940" w:rsidP="00C02F96">
      <w:pPr>
        <w:autoSpaceDE w:val="0"/>
        <w:autoSpaceDN w:val="0"/>
        <w:adjustRightInd w:val="0"/>
        <w:spacing w:line="264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  <w:t xml:space="preserve">Порядок выдачи разрешений на выбросы в настоящее время установлен постановлением </w:t>
      </w:r>
      <w:r w:rsidRPr="00C30953">
        <w:t xml:space="preserve">Правительства Российской Федерации от </w:t>
      </w:r>
      <w:r>
        <w:t>02.03.2000</w:t>
      </w:r>
      <w:r w:rsidRPr="00C30953">
        <w:t xml:space="preserve"> № 183 «О нормативах выбросов вредных (загрязняющих) веществ в атмосферный воздух и вредных физических воздействий на него»</w:t>
      </w:r>
      <w:r>
        <w:t xml:space="preserve"> (далее – Постановление № 183).</w:t>
      </w:r>
    </w:p>
    <w:p w:rsidR="00C02F96" w:rsidRPr="00C30953" w:rsidRDefault="00C02F96" w:rsidP="00C02F96">
      <w:pPr>
        <w:widowControl w:val="0"/>
        <w:spacing w:line="264" w:lineRule="auto"/>
        <w:ind w:firstLine="709"/>
      </w:pPr>
      <w:r>
        <w:t xml:space="preserve">Проект постановления предусматривает внесение изменений в </w:t>
      </w:r>
      <w:r w:rsidR="00506940">
        <w:t xml:space="preserve">Постановление № 183 </w:t>
      </w:r>
      <w:r w:rsidRPr="00C30953">
        <w:t xml:space="preserve">в части определения </w:t>
      </w:r>
      <w:r w:rsidR="00506940">
        <w:t xml:space="preserve">и уточнения </w:t>
      </w:r>
      <w:r w:rsidRPr="00C30953">
        <w:t xml:space="preserve">порядка выдачи и переоформления разрешений на выбросы для объектов </w:t>
      </w:r>
      <w:r w:rsidRPr="00C30953">
        <w:rPr>
          <w:lang w:val="en-US"/>
        </w:rPr>
        <w:t>I</w:t>
      </w:r>
      <w:r w:rsidRPr="00C30953">
        <w:t xml:space="preserve"> категории до получения данными объектами комплексного экологического разрешения.</w:t>
      </w:r>
    </w:p>
    <w:p w:rsidR="003001A8" w:rsidRPr="00864063" w:rsidRDefault="003001A8" w:rsidP="003001A8">
      <w:pPr>
        <w:autoSpaceDE w:val="0"/>
        <w:autoSpaceDN w:val="0"/>
        <w:adjustRightInd w:val="0"/>
        <w:ind w:firstLine="709"/>
      </w:pPr>
      <w:r w:rsidRPr="00AB31BD">
        <w:rPr>
          <w:color w:val="000000"/>
        </w:rPr>
        <w:t>Принятие и дальнейшая реализация проекта постановления не потребуют дополнительных расходов федерального бюджета.</w:t>
      </w:r>
    </w:p>
    <w:p w:rsidR="003001A8" w:rsidRDefault="003001A8" w:rsidP="003001A8">
      <w:pPr>
        <w:autoSpaceDE w:val="0"/>
        <w:autoSpaceDN w:val="0"/>
        <w:adjustRightInd w:val="0"/>
        <w:ind w:firstLine="709"/>
        <w:rPr>
          <w:color w:val="000000"/>
        </w:rPr>
      </w:pPr>
      <w:r w:rsidRPr="00AB31BD">
        <w:rPr>
          <w:color w:val="000000"/>
        </w:rPr>
        <w:t xml:space="preserve">Положения проекта постановления соответствуют положениям Договора </w:t>
      </w:r>
      <w:r w:rsidR="00601A20">
        <w:rPr>
          <w:color w:val="000000"/>
        </w:rPr>
        <w:br/>
      </w:r>
      <w:r w:rsidRPr="00AB31BD">
        <w:rPr>
          <w:color w:val="000000"/>
        </w:rPr>
        <w:t>о Евразийском экономическом союзе, а также положениям иных международных договоров Российской Федерации.</w:t>
      </w:r>
    </w:p>
    <w:p w:rsidR="00BC3450" w:rsidRPr="00260332" w:rsidRDefault="00BC3450" w:rsidP="00BC3450">
      <w:pPr>
        <w:pStyle w:val="a8"/>
        <w:spacing w:after="0"/>
        <w:ind w:left="-142" w:firstLine="709"/>
        <w:contextualSpacing/>
        <w:jc w:val="both"/>
        <w:rPr>
          <w:sz w:val="28"/>
        </w:rPr>
      </w:pPr>
      <w:r w:rsidRPr="00E053DF">
        <w:rPr>
          <w:sz w:val="28"/>
        </w:rPr>
        <w:t>Предлагаемые решения будут способствовать достижению целей государственных программ Российской Федерации в части снижения негативного воздействия на окружающую среду.</w:t>
      </w:r>
    </w:p>
    <w:p w:rsidR="00AA50A2" w:rsidRPr="00AA50A2" w:rsidRDefault="00AA50A2" w:rsidP="00AA50A2">
      <w:pPr>
        <w:widowControl w:val="0"/>
        <w:ind w:firstLine="709"/>
      </w:pPr>
    </w:p>
    <w:sectPr w:rsidR="00AA50A2" w:rsidRPr="00AA50A2" w:rsidSect="00601A20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680" w:rsidRDefault="00130680" w:rsidP="00E1396F">
      <w:r>
        <w:separator/>
      </w:r>
    </w:p>
  </w:endnote>
  <w:endnote w:type="continuationSeparator" w:id="0">
    <w:p w:rsidR="00130680" w:rsidRDefault="00130680" w:rsidP="00E13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680" w:rsidRDefault="00130680" w:rsidP="00E1396F">
      <w:r>
        <w:separator/>
      </w:r>
    </w:p>
  </w:footnote>
  <w:footnote w:type="continuationSeparator" w:id="0">
    <w:p w:rsidR="00130680" w:rsidRDefault="00130680" w:rsidP="00E1396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3611A"/>
    <w:rsid w:val="000371A7"/>
    <w:rsid w:val="00051628"/>
    <w:rsid w:val="000609F9"/>
    <w:rsid w:val="00061AAC"/>
    <w:rsid w:val="00063CA6"/>
    <w:rsid w:val="0007640A"/>
    <w:rsid w:val="000D6CBD"/>
    <w:rsid w:val="000F0530"/>
    <w:rsid w:val="000F579E"/>
    <w:rsid w:val="001042A4"/>
    <w:rsid w:val="00130680"/>
    <w:rsid w:val="001E7961"/>
    <w:rsid w:val="001F6DF5"/>
    <w:rsid w:val="00212A34"/>
    <w:rsid w:val="00251D14"/>
    <w:rsid w:val="00281C1E"/>
    <w:rsid w:val="002A0350"/>
    <w:rsid w:val="002A23A3"/>
    <w:rsid w:val="002A6FF1"/>
    <w:rsid w:val="002C0BFE"/>
    <w:rsid w:val="003001A8"/>
    <w:rsid w:val="0031136A"/>
    <w:rsid w:val="0039793F"/>
    <w:rsid w:val="00402AB8"/>
    <w:rsid w:val="00405402"/>
    <w:rsid w:val="00407CF6"/>
    <w:rsid w:val="00424581"/>
    <w:rsid w:val="0047660D"/>
    <w:rsid w:val="00483514"/>
    <w:rsid w:val="0049179B"/>
    <w:rsid w:val="00492F14"/>
    <w:rsid w:val="004F55C9"/>
    <w:rsid w:val="00506940"/>
    <w:rsid w:val="00520C02"/>
    <w:rsid w:val="005411A8"/>
    <w:rsid w:val="005D1C7A"/>
    <w:rsid w:val="00601A20"/>
    <w:rsid w:val="00661710"/>
    <w:rsid w:val="00665D11"/>
    <w:rsid w:val="006A781E"/>
    <w:rsid w:val="00701AD7"/>
    <w:rsid w:val="00727890"/>
    <w:rsid w:val="00773DD2"/>
    <w:rsid w:val="007B2638"/>
    <w:rsid w:val="007C468E"/>
    <w:rsid w:val="00820E21"/>
    <w:rsid w:val="0083611A"/>
    <w:rsid w:val="008377E4"/>
    <w:rsid w:val="00887024"/>
    <w:rsid w:val="00887A18"/>
    <w:rsid w:val="008D1548"/>
    <w:rsid w:val="008D7369"/>
    <w:rsid w:val="00954BDB"/>
    <w:rsid w:val="009A5227"/>
    <w:rsid w:val="00A01A30"/>
    <w:rsid w:val="00A474C6"/>
    <w:rsid w:val="00A85C1A"/>
    <w:rsid w:val="00A873D8"/>
    <w:rsid w:val="00AA50A2"/>
    <w:rsid w:val="00AF5F10"/>
    <w:rsid w:val="00B07D8B"/>
    <w:rsid w:val="00BB38AC"/>
    <w:rsid w:val="00BB50AE"/>
    <w:rsid w:val="00BC3450"/>
    <w:rsid w:val="00C02F96"/>
    <w:rsid w:val="00C1400B"/>
    <w:rsid w:val="00C92EC9"/>
    <w:rsid w:val="00D30B38"/>
    <w:rsid w:val="00D32F5F"/>
    <w:rsid w:val="00D33810"/>
    <w:rsid w:val="00D4344D"/>
    <w:rsid w:val="00D551B2"/>
    <w:rsid w:val="00DB607A"/>
    <w:rsid w:val="00DC3340"/>
    <w:rsid w:val="00DE4E78"/>
    <w:rsid w:val="00E053DF"/>
    <w:rsid w:val="00E1396F"/>
    <w:rsid w:val="00E1475D"/>
    <w:rsid w:val="00E1632E"/>
    <w:rsid w:val="00E31DF9"/>
    <w:rsid w:val="00E67FD8"/>
    <w:rsid w:val="00EA6803"/>
    <w:rsid w:val="00EE0076"/>
    <w:rsid w:val="00EF3504"/>
    <w:rsid w:val="00F0306C"/>
    <w:rsid w:val="00F80C9F"/>
    <w:rsid w:val="00FB6E47"/>
    <w:rsid w:val="00FD08F8"/>
    <w:rsid w:val="00FE79F3"/>
    <w:rsid w:val="00FF3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139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1396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139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396F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BB38AC"/>
    <w:rPr>
      <w:color w:val="0000FF" w:themeColor="hyperlink"/>
      <w:u w:val="single"/>
    </w:rPr>
  </w:style>
  <w:style w:type="paragraph" w:styleId="a8">
    <w:name w:val="Body Text Indent"/>
    <w:basedOn w:val="a"/>
    <w:link w:val="a9"/>
    <w:unhideWhenUsed/>
    <w:rsid w:val="00BC3450"/>
    <w:pPr>
      <w:spacing w:after="120"/>
      <w:ind w:left="283"/>
      <w:jc w:val="left"/>
    </w:pPr>
    <w:rPr>
      <w:rFonts w:eastAsia="Times New Roman"/>
      <w:sz w:val="24"/>
    </w:rPr>
  </w:style>
  <w:style w:type="character" w:customStyle="1" w:styleId="a9">
    <w:name w:val="Основной текст с отступом Знак"/>
    <w:basedOn w:val="a0"/>
    <w:link w:val="a8"/>
    <w:rsid w:val="00BC3450"/>
    <w:rPr>
      <w:rFonts w:ascii="Times New Roman" w:eastAsia="Times New Roman" w:hAnsi="Times New Roman" w:cs="Times New Roman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dpopov</dc:creator>
  <cp:lastModifiedBy>dpopov</cp:lastModifiedBy>
  <cp:revision>2</cp:revision>
  <dcterms:created xsi:type="dcterms:W3CDTF">2020-04-30T14:31:00Z</dcterms:created>
  <dcterms:modified xsi:type="dcterms:W3CDTF">2020-04-30T14:31:00Z</dcterms:modified>
</cp:coreProperties>
</file>