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2F8F7" w14:textId="77777777" w:rsidR="00CA0472" w:rsidRPr="00DD6153" w:rsidRDefault="00CA0472" w:rsidP="009854B7">
      <w:pPr>
        <w:jc w:val="center"/>
        <w:rPr>
          <w:b/>
          <w:color w:val="000000" w:themeColor="text1"/>
        </w:rPr>
      </w:pPr>
      <w:r w:rsidRPr="00DD6153">
        <w:rPr>
          <w:b/>
          <w:color w:val="000000" w:themeColor="text1"/>
        </w:rPr>
        <w:t>ПОЯСНИТЕЛЬНАЯ ЗАПИСКА</w:t>
      </w:r>
    </w:p>
    <w:p w14:paraId="4AD4C842" w14:textId="172EBF14" w:rsidR="002B3ACF" w:rsidRPr="004663AC" w:rsidRDefault="00CA0472" w:rsidP="002B3ACF">
      <w:pPr>
        <w:widowControl w:val="0"/>
        <w:ind w:firstLine="0"/>
        <w:jc w:val="center"/>
        <w:rPr>
          <w:b/>
        </w:rPr>
      </w:pPr>
      <w:r w:rsidRPr="00DD6153">
        <w:rPr>
          <w:b/>
          <w:color w:val="000000" w:themeColor="text1"/>
        </w:rPr>
        <w:t xml:space="preserve">к проекту федерального закона </w:t>
      </w:r>
      <w:r w:rsidR="002B3ACF">
        <w:rPr>
          <w:b/>
          <w:color w:val="000000" w:themeColor="text1"/>
        </w:rPr>
        <w:t>«</w:t>
      </w:r>
      <w:r w:rsidR="002B3ACF" w:rsidRPr="004663AC">
        <w:rPr>
          <w:b/>
        </w:rPr>
        <w:t>О внесении изменений в отдельные законодательные акты Российской Федерации</w:t>
      </w:r>
      <w:r w:rsidR="002B3ACF">
        <w:rPr>
          <w:b/>
        </w:rPr>
        <w:t xml:space="preserve"> </w:t>
      </w:r>
      <w:r w:rsidR="002B3ACF" w:rsidRPr="004663AC">
        <w:rPr>
          <w:b/>
        </w:rPr>
        <w:t>(в части нормативно-правового регулирования отношений по обращению с вторичными ресурсами</w:t>
      </w:r>
      <w:r w:rsidR="002B3ACF">
        <w:rPr>
          <w:b/>
        </w:rPr>
        <w:t xml:space="preserve"> и проведению экспертизы некачественных и опасных пищевых продуктов, материалов и изделий, изъятых из оборота</w:t>
      </w:r>
      <w:r w:rsidR="002B3ACF" w:rsidRPr="004663AC">
        <w:rPr>
          <w:b/>
        </w:rPr>
        <w:t>)</w:t>
      </w:r>
      <w:r w:rsidR="002B3ACF">
        <w:rPr>
          <w:b/>
        </w:rPr>
        <w:t>»</w:t>
      </w:r>
    </w:p>
    <w:p w14:paraId="713622F9" w14:textId="5D4F6B50" w:rsidR="00CA0472" w:rsidRPr="00DD6153" w:rsidRDefault="00CA0472" w:rsidP="002D4F4C">
      <w:pPr>
        <w:widowControl w:val="0"/>
        <w:ind w:firstLine="0"/>
        <w:jc w:val="center"/>
        <w:rPr>
          <w:b/>
          <w:color w:val="000000" w:themeColor="text1"/>
        </w:rPr>
      </w:pPr>
    </w:p>
    <w:p w14:paraId="558F7B50" w14:textId="238E5C1A" w:rsidR="00865AEC" w:rsidRPr="00DD6153" w:rsidRDefault="00D334B6" w:rsidP="002B3ACF">
      <w:pPr>
        <w:spacing w:line="360" w:lineRule="auto"/>
        <w:rPr>
          <w:b/>
          <w:color w:val="000000" w:themeColor="text1"/>
        </w:rPr>
      </w:pPr>
      <w:r w:rsidRPr="00DD6153">
        <w:rPr>
          <w:bCs/>
          <w:color w:val="000000" w:themeColor="text1"/>
        </w:rPr>
        <w:t xml:space="preserve">1. </w:t>
      </w:r>
      <w:r w:rsidR="00865AEC" w:rsidRPr="00DD6153">
        <w:rPr>
          <w:bCs/>
          <w:color w:val="000000" w:themeColor="text1"/>
        </w:rPr>
        <w:t>Проект федерального закона «О внесении изменений в</w:t>
      </w:r>
      <w:r w:rsidR="00E9642B" w:rsidRPr="00DD6153">
        <w:rPr>
          <w:color w:val="000000" w:themeColor="text1"/>
        </w:rPr>
        <w:t xml:space="preserve"> отдельные законодательные акты Российской Федерации</w:t>
      </w:r>
      <w:r w:rsidR="002B3ACF">
        <w:rPr>
          <w:color w:val="000000" w:themeColor="text1"/>
        </w:rPr>
        <w:t xml:space="preserve"> </w:t>
      </w:r>
      <w:r w:rsidR="002B3ACF" w:rsidRPr="002B3ACF">
        <w:t>(в части нормативно-правового регулирования отношений по обращению с вторичными ресурсами и проведению экспертизы некачественных и опасных пищевых продуктов, материалов и изделий, изъятых из оборота)</w:t>
      </w:r>
      <w:r w:rsidR="00865AEC" w:rsidRPr="002B3ACF">
        <w:rPr>
          <w:color w:val="000000" w:themeColor="text1"/>
        </w:rPr>
        <w:t xml:space="preserve">» </w:t>
      </w:r>
      <w:r w:rsidR="00865AEC" w:rsidRPr="00DD6153">
        <w:rPr>
          <w:color w:val="000000" w:themeColor="text1"/>
        </w:rPr>
        <w:t xml:space="preserve">(далее – Законопроект) разработан в целях реализации подпункта «г» пункта 1 перечня поручений Президента Российской Федерации </w:t>
      </w:r>
      <w:r w:rsidR="002B3ACF">
        <w:rPr>
          <w:color w:val="000000" w:themeColor="text1"/>
        </w:rPr>
        <w:br/>
      </w:r>
      <w:r w:rsidR="00865AEC" w:rsidRPr="00DD6153">
        <w:rPr>
          <w:color w:val="000000" w:themeColor="text1"/>
        </w:rPr>
        <w:t xml:space="preserve">от 15 ноября 2017 № Пр-2319, а также в рамках исполнения поручений </w:t>
      </w:r>
      <w:r w:rsidR="002B3ACF">
        <w:rPr>
          <w:color w:val="000000" w:themeColor="text1"/>
        </w:rPr>
        <w:br/>
      </w:r>
      <w:r w:rsidR="00865AEC" w:rsidRPr="00DD6153">
        <w:rPr>
          <w:color w:val="000000" w:themeColor="text1"/>
        </w:rPr>
        <w:t xml:space="preserve">Заместителя Председателя Правительства Российской Федерации А.Г. </w:t>
      </w:r>
      <w:proofErr w:type="spellStart"/>
      <w:r w:rsidR="00865AEC" w:rsidRPr="00DD6153">
        <w:rPr>
          <w:color w:val="000000" w:themeColor="text1"/>
        </w:rPr>
        <w:t>Хлопонина</w:t>
      </w:r>
      <w:proofErr w:type="spellEnd"/>
      <w:r w:rsidR="00865AEC" w:rsidRPr="00DD6153">
        <w:rPr>
          <w:color w:val="000000" w:themeColor="text1"/>
        </w:rPr>
        <w:t xml:space="preserve"> </w:t>
      </w:r>
      <w:r w:rsidR="002B3ACF">
        <w:rPr>
          <w:color w:val="000000" w:themeColor="text1"/>
        </w:rPr>
        <w:br/>
      </w:r>
      <w:r w:rsidR="00865AEC" w:rsidRPr="00DD6153">
        <w:rPr>
          <w:color w:val="000000" w:themeColor="text1"/>
        </w:rPr>
        <w:t>от 22 ноября 2017 г. №</w:t>
      </w:r>
      <w:r w:rsidR="00AE1CC1" w:rsidRPr="00DD6153">
        <w:rPr>
          <w:color w:val="000000" w:themeColor="text1"/>
        </w:rPr>
        <w:t> </w:t>
      </w:r>
      <w:r w:rsidR="00865AEC" w:rsidRPr="00DD6153">
        <w:rPr>
          <w:color w:val="000000" w:themeColor="text1"/>
        </w:rPr>
        <w:t>АХ-П9-7749 и Заместителя Председателя Правительства Российской Федерации А.В. Гордеева от 29 июня 2018 г. № АГ-П9-3799.</w:t>
      </w:r>
    </w:p>
    <w:p w14:paraId="7C7A83A6" w14:textId="10E9066E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Основной целью</w:t>
      </w:r>
      <w:r w:rsidRPr="00DD6153">
        <w:rPr>
          <w:b/>
          <w:color w:val="000000" w:themeColor="text1"/>
        </w:rPr>
        <w:t xml:space="preserve"> </w:t>
      </w:r>
      <w:r w:rsidRPr="00DD6153">
        <w:rPr>
          <w:color w:val="000000" w:themeColor="text1"/>
        </w:rPr>
        <w:t>Законо</w:t>
      </w:r>
      <w:r w:rsidRPr="00DD6153">
        <w:rPr>
          <w:bCs/>
          <w:color w:val="000000" w:themeColor="text1"/>
        </w:rPr>
        <w:t xml:space="preserve">проекта </w:t>
      </w:r>
      <w:r w:rsidRPr="00DD6153">
        <w:rPr>
          <w:color w:val="000000" w:themeColor="text1"/>
        </w:rPr>
        <w:t>является включение вопросов ресурсосбережения и ресурсной эффективности промышленности в сферу формировани</w:t>
      </w:r>
      <w:r w:rsidR="00AE1CC1" w:rsidRPr="00DD6153">
        <w:rPr>
          <w:color w:val="000000" w:themeColor="text1"/>
        </w:rPr>
        <w:t>я</w:t>
      </w:r>
      <w:r w:rsidRPr="00DD6153">
        <w:rPr>
          <w:color w:val="000000" w:themeColor="text1"/>
        </w:rPr>
        <w:t xml:space="preserve"> и реализации промышленной политики в Российской Федерации с выделением двух основных направлений:</w:t>
      </w:r>
    </w:p>
    <w:p w14:paraId="03198479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модернизация промышленности на принципах наилучших доступных технологий;</w:t>
      </w:r>
    </w:p>
    <w:p w14:paraId="04FBD187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вовлечение в экономическую деятельность вторичных ресурсов.</w:t>
      </w:r>
    </w:p>
    <w:p w14:paraId="4BA1EB08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Законопроектом предусматривается дополнение общих и включение специальных положений о порядке выработки и осуществления государственной промышленной политики в сфере ресурсосбережения и ресурсной эффективности промышленности, учитывающих особенности современного состояния этой области регулирования. </w:t>
      </w:r>
    </w:p>
    <w:p w14:paraId="4697D4F4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В течение последних десяти лет проблематика ресурсосбережения и ресурсной эффективности является одной из определяющих задач, на решение которой направлена деятельность государства. </w:t>
      </w:r>
    </w:p>
    <w:p w14:paraId="49D1626A" w14:textId="317E9FDF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lastRenderedPageBreak/>
        <w:t>В рамках стратегического и проектного управления ключевыми сферами социально-экономического развити</w:t>
      </w:r>
      <w:r w:rsidR="002B3ACF">
        <w:rPr>
          <w:color w:val="000000" w:themeColor="text1"/>
        </w:rPr>
        <w:t>я Российской Федерации в период</w:t>
      </w:r>
      <w:r w:rsidRPr="00DD6153">
        <w:rPr>
          <w:color w:val="000000" w:themeColor="text1"/>
        </w:rPr>
        <w:t xml:space="preserve"> </w:t>
      </w:r>
      <w:r w:rsidR="002B3ACF">
        <w:rPr>
          <w:color w:val="000000" w:themeColor="text1"/>
        </w:rPr>
        <w:br/>
        <w:t>2018–2024 гг.</w:t>
      </w:r>
      <w:r w:rsidRPr="00DD6153">
        <w:rPr>
          <w:color w:val="000000" w:themeColor="text1"/>
        </w:rPr>
        <w:t xml:space="preserve"> соответствующие задачи будут реализовываться в форме федеральных проектов «Комплексная система обращения с ТКО» (Минприроды России, Минпромторг России), «Внедрение наилучших доступных технологий» (Минприроды России, Минпромторг России) национального проекта «Экология». Отдельные аспекты управления ресурсами будут заложены в основу новых механизмов развития и эксплуатации дорожной сети, включая использование наилучших технологий и материалов, в рамках национального проекта «Безопасные и качественные автомобильные дороги». </w:t>
      </w:r>
    </w:p>
    <w:p w14:paraId="00B96B2E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Необходимо отметить, что ориентация на ресурсосбережение и ресурсную эффективность представлена в документах стратегического планирования и проектного управления федерального уровня в самом общем виде и требует своего развития и конкретизации, в том числе с учетом доступного международного опыта.</w:t>
      </w:r>
    </w:p>
    <w:p w14:paraId="6451820D" w14:textId="77777777" w:rsidR="00865AEC" w:rsidRPr="00DD6153" w:rsidRDefault="00865AEC" w:rsidP="002B3ACF">
      <w:pPr>
        <w:spacing w:line="360" w:lineRule="auto"/>
        <w:rPr>
          <w:bCs/>
          <w:color w:val="000000" w:themeColor="text1"/>
        </w:rPr>
      </w:pPr>
      <w:r w:rsidRPr="00DD6153">
        <w:rPr>
          <w:bCs/>
          <w:color w:val="000000" w:themeColor="text1"/>
        </w:rPr>
        <w:t>В настоящее время политика по ресурсосбережению и ресурсной эффективности не сформирована в полной мере и не является согласованной, в связи с чем отсутствуют не только заданные целевые показатели, но и игнорируются потребности формирующейся подотрасли экологического машиностроения, отсутствуют экономические рычаги развития отношений по вовлечению вторичных ресурсов в экономический оборот через стимулирование предприятий, развитие наилучших доступных технологий как механизма реализации государственной промышленной политики.</w:t>
      </w:r>
    </w:p>
    <w:p w14:paraId="25F70B5C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Отсутствие современных подходов к выделению в промышленности сферы ресурсосбережения и ресурсной эффективности имеет за собой негативные экономические, экологические и социальные последствия.</w:t>
      </w:r>
    </w:p>
    <w:p w14:paraId="117B972D" w14:textId="48561B52" w:rsidR="00865AEC" w:rsidRPr="00DD6153" w:rsidRDefault="00101EC4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Н</w:t>
      </w:r>
      <w:r w:rsidR="00865AEC" w:rsidRPr="00DD6153">
        <w:rPr>
          <w:color w:val="000000" w:themeColor="text1"/>
        </w:rPr>
        <w:t xml:space="preserve">аибольший эффект для экономики страны будет получен, если рациональное управление ресурсами успешно реализуется в сфере промышленности. Рациональное использование и воспроизводство ресурсов, предотвращение негативного воздействия хозяйственной деятельности на окружающую среду и обеспечение экологической безопасности сохраняются как неотъемлемые требования к </w:t>
      </w:r>
      <w:r w:rsidR="00865AEC" w:rsidRPr="00DD6153">
        <w:rPr>
          <w:color w:val="000000" w:themeColor="text1"/>
        </w:rPr>
        <w:lastRenderedPageBreak/>
        <w:t>промышленной деятельности. Для этих отношений оправдано целеполагание на ресурсосбережение.</w:t>
      </w:r>
    </w:p>
    <w:p w14:paraId="4D634927" w14:textId="61C42CF2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Развитие ресурсной эффективности и повышение ресурсной эффективности всего промышленного производства является важной целью государственной промышленной политики и должно найти свое отражение в Федеральном законе </w:t>
      </w:r>
      <w:r w:rsidR="002B3ACF">
        <w:rPr>
          <w:color w:val="000000" w:themeColor="text1"/>
        </w:rPr>
        <w:br/>
      </w:r>
      <w:r w:rsidRPr="00DD6153">
        <w:rPr>
          <w:color w:val="000000" w:themeColor="text1"/>
        </w:rPr>
        <w:t>от 31.12.2014 № 488-ФЗ «О промышленной политике в Российской Федерации»</w:t>
      </w:r>
      <w:r w:rsidR="002B3ACF">
        <w:rPr>
          <w:color w:val="000000" w:themeColor="text1"/>
        </w:rPr>
        <w:t xml:space="preserve"> (далее – ФЗ № 488)</w:t>
      </w:r>
      <w:r w:rsidRPr="00DD6153">
        <w:rPr>
          <w:color w:val="000000" w:themeColor="text1"/>
        </w:rPr>
        <w:t>.</w:t>
      </w:r>
    </w:p>
    <w:p w14:paraId="74FA32A9" w14:textId="3E6947BD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В действующей редакции закона уже заложено понимание значимости ресурсной эффективности. Задачами промышленной п</w:t>
      </w:r>
      <w:r w:rsidR="002B3ACF">
        <w:rPr>
          <w:color w:val="000000" w:themeColor="text1"/>
        </w:rPr>
        <w:t>олитики согласно пунктам 1-</w:t>
      </w:r>
      <w:r w:rsidRPr="00DD6153">
        <w:rPr>
          <w:color w:val="000000" w:themeColor="text1"/>
        </w:rPr>
        <w:t xml:space="preserve">5 части 2 статьи 4 </w:t>
      </w:r>
      <w:r w:rsidR="002B3ACF">
        <w:rPr>
          <w:color w:val="000000" w:themeColor="text1"/>
        </w:rPr>
        <w:t>ФЗ № 488</w:t>
      </w:r>
      <w:r w:rsidRPr="00DD6153">
        <w:rPr>
          <w:color w:val="000000" w:themeColor="text1"/>
        </w:rPr>
        <w:t xml:space="preserve"> определено:</w:t>
      </w:r>
    </w:p>
    <w:p w14:paraId="3D7660E6" w14:textId="0D779586" w:rsidR="00865AEC" w:rsidRPr="00DD6153" w:rsidRDefault="00865AEC" w:rsidP="002B3AC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DD6153">
        <w:rPr>
          <w:color w:val="000000" w:themeColor="text1"/>
        </w:rPr>
        <w:t>создание и развитие современной промышленной инфраструктуры, инфраструктуры поддержки деятельности в сфере промышленности, соответствующих целям и задачам, определенным документами стратегического планирования на федеральном уровне;</w:t>
      </w:r>
    </w:p>
    <w:p w14:paraId="017039CA" w14:textId="77777777" w:rsidR="00865AEC" w:rsidRPr="00DD6153" w:rsidRDefault="00865AEC" w:rsidP="002B3AC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DD6153">
        <w:rPr>
          <w:color w:val="000000" w:themeColor="text1"/>
        </w:rPr>
        <w:t>стимулирование субъектов деятельности в сфере промышленности рационально и эффективно использовать материальные, финансовые, трудовые и природные ресурсы, обеспечивать повышение производительности труда, внедрение импортозамещающих, ресурсосберегающих и экологически безопасных технологий;</w:t>
      </w:r>
    </w:p>
    <w:p w14:paraId="5D8C39EE" w14:textId="73A7C047" w:rsidR="00865AEC" w:rsidRPr="00DD6153" w:rsidRDefault="00865AEC" w:rsidP="002B3AC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DD6153">
        <w:rPr>
          <w:color w:val="000000" w:themeColor="text1"/>
        </w:rPr>
        <w:t>поддержка технологического перевооружения субъектов деятельности в сфере промышленности, модернизации основных производственных фондов исходя из темпов, опережающих их старение.</w:t>
      </w:r>
    </w:p>
    <w:p w14:paraId="67973CBF" w14:textId="0588523E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Согласно мировому опыту</w:t>
      </w:r>
      <w:r w:rsidR="00196A3A" w:rsidRPr="00DD6153">
        <w:rPr>
          <w:color w:val="000000" w:themeColor="text1"/>
        </w:rPr>
        <w:t>,</w:t>
      </w:r>
      <w:r w:rsidRPr="00DD6153">
        <w:rPr>
          <w:color w:val="000000" w:themeColor="text1"/>
        </w:rPr>
        <w:t xml:space="preserve"> развитие сферы ресурсосбережения и ресурсной эффективности требует принятия странами соответствующих мер государственной политики.</w:t>
      </w:r>
    </w:p>
    <w:p w14:paraId="30024AB2" w14:textId="2D17F10F" w:rsidR="00865AEC" w:rsidRPr="00DD6153" w:rsidRDefault="00865AEC" w:rsidP="002B3AC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Сводном докладе ЮНЕП по глобальным материальным потокам и ресурсной продуктивности приведены данные, согласно которым з</w:t>
      </w:r>
      <w:r w:rsidR="002B3AC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период с 1970 года </w:t>
      </w:r>
      <w:r w:rsidR="002B3AC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>по 2010 гг.</w:t>
      </w:r>
      <w:r w:rsidRPr="00DD615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ускорился рост мирового использования материалов, в то время как рост экономики и населения замедлялись. При этом увеличение масштабов использования материалов сопровождается соразмерным ростом экологических, социальных и экономических последствий использования материалов.</w:t>
      </w:r>
    </w:p>
    <w:p w14:paraId="62F86A4D" w14:textId="59C7BE1B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lastRenderedPageBreak/>
        <w:t>В Руководстве ОЭСР по вопросам политики в области ресурсной эффективности отмечается, что</w:t>
      </w:r>
      <w:r w:rsidR="00196A3A" w:rsidRPr="00DD6153">
        <w:rPr>
          <w:color w:val="000000" w:themeColor="text1"/>
        </w:rPr>
        <w:t>,</w:t>
      </w:r>
      <w:r w:rsidRPr="00DD6153">
        <w:rPr>
          <w:color w:val="000000" w:themeColor="text1"/>
        </w:rPr>
        <w:t xml:space="preserve"> если не будет существенно улучшено управление окружающей средой и эффективность использования ресурсов, база природного капитала для экономической деятельности будет продолжать ухудшаться, а нехватка ресурсов приведет к потенциально серьезным неблагоприятным последствиям для здоровья человека, экосистем и экономики.</w:t>
      </w:r>
    </w:p>
    <w:p w14:paraId="6F12EB6E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Согласно указанному Руководству факторами, которые стимулировали повышение ресурсной эффективности в странах ОЭСР по сравнению с остальным миром, являются, в частности:</w:t>
      </w:r>
    </w:p>
    <w:p w14:paraId="43DEC489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политические меры; так, все большее число стран ОЭСР включают вопрос об эффективности использования ресурсов в качестве центральной цели в свои стратегии «зеленого роста» или устойчивого развития, зачастую в сочетании с энергоэффективностью;</w:t>
      </w:r>
    </w:p>
    <w:p w14:paraId="5426930F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широкое использование ресурсосберегающих технологий, позволяющее сократить количество используемых материалов на единицу продукции.</w:t>
      </w:r>
    </w:p>
    <w:p w14:paraId="66E497BD" w14:textId="73F816D4" w:rsidR="00865AEC" w:rsidRPr="00DD6153" w:rsidRDefault="00865AEC" w:rsidP="002B3AC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Основным направлением выхода из глобального финансово-экономического кризиса, начавшегося в 2008 году, официально считается Стратегия экологически ориентированного («зеленого») роста стран ОЭСР. Согласно </w:t>
      </w:r>
      <w:r w:rsidR="002B3A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указанной </w:t>
      </w: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Стратегии возможность замещения (истощенного) природного капитала воспроизводимым капиталом в отсутствие инноваций ограничена. Отодвигая эту границу, инновации могут помочь разъединить «зеленый рост» и истощение природного капитала. </w:t>
      </w:r>
    </w:p>
    <w:p w14:paraId="6A9E2013" w14:textId="77777777" w:rsidR="00865AEC" w:rsidRPr="00DD6153" w:rsidRDefault="00865AEC" w:rsidP="002B3AC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Многие страны ОЭСР в настоящее время ведут учет материальных потоков и разрабатывают показатели ресурсной эффективности. Эти усилия подкрепляются инициативами на международном уровне, такими как руководящие указания и справочные материалы для измерения потоков материалов и производительности ресурсов, разработанные ОЭСР, и база данных о международных потоках материалов, разработанная группой по международным ресурсам ЮНЕП.</w:t>
      </w:r>
    </w:p>
    <w:p w14:paraId="4F4160C1" w14:textId="77777777" w:rsidR="00865AEC" w:rsidRPr="00DD6153" w:rsidRDefault="00865AEC" w:rsidP="002B3AC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записке «Инициатива зеленого роста и центральная основа Системы эколого-экономического учета», подготовленной ОЭСР (ECE/CES/2013/24), указано, что показатели ресурсной эффективности характеризуют экологическую и </w:t>
      </w: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экономическую эффективность использования в процессе производства и потребления естественных ресурсов и обычно они выражаются как относительная интенсивность или коэффициент производительности и увязывают такие экологические переменные, как добыча, производство или потребление природных ресурсов и материалов, с такими экономическими переменными, как выходная продукция, доход и добавленная стоимость.</w:t>
      </w:r>
    </w:p>
    <w:p w14:paraId="1A299C84" w14:textId="77777777" w:rsidR="00865AEC" w:rsidRPr="00DD6153" w:rsidRDefault="00865AEC" w:rsidP="002B3ACF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В сентябре 2015 года состоялась 70-я сессия Генеральной Ассамблеи ООН, на которой была принята </w:t>
      </w:r>
      <w:r w:rsidRPr="00DD6153">
        <w:rPr>
          <w:bCs/>
          <w:color w:val="000000" w:themeColor="text1"/>
        </w:rPr>
        <w:t xml:space="preserve">Повестка дня в области устойчивого развития на период до 2030 года, установившая </w:t>
      </w:r>
      <w:r w:rsidRPr="00DD6153">
        <w:rPr>
          <w:color w:val="000000" w:themeColor="text1"/>
        </w:rPr>
        <w:t xml:space="preserve">17 целей </w:t>
      </w:r>
      <w:r w:rsidRPr="00DD6153">
        <w:rPr>
          <w:bCs/>
          <w:color w:val="000000" w:themeColor="text1"/>
        </w:rPr>
        <w:t>устойчивого развития</w:t>
      </w:r>
      <w:r w:rsidRPr="00DD6153">
        <w:rPr>
          <w:color w:val="000000" w:themeColor="text1"/>
        </w:rPr>
        <w:t xml:space="preserve"> и 169 задач по их достижению. Указанная Повестка включила в себя следующие задачи </w:t>
      </w:r>
      <w:r w:rsidRPr="00DD6153">
        <w:rPr>
          <w:bCs/>
          <w:color w:val="000000" w:themeColor="text1"/>
        </w:rPr>
        <w:t>на период до 2030 года</w:t>
      </w:r>
      <w:r w:rsidRPr="00DD6153">
        <w:rPr>
          <w:color w:val="000000" w:themeColor="text1"/>
        </w:rPr>
        <w:t>:</w:t>
      </w:r>
    </w:p>
    <w:p w14:paraId="4966239B" w14:textId="77777777" w:rsidR="00865AEC" w:rsidRPr="00DD6153" w:rsidRDefault="00865AEC" w:rsidP="002B3ACF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на протяжении всего срока до конца 2030 года постепенно повышать глобальную эффективность использования ресурсов в системах потребления и производства и стремиться к тому, чтобы экономический рост не сопровождался ухудшением состояния окружающей среды, как это предусматривается Десятилетней стратегией действий по переходу к использованию рациональных моделей потребления и производства;</w:t>
      </w:r>
    </w:p>
    <w:p w14:paraId="6E70DF3A" w14:textId="77777777" w:rsidR="00865AEC" w:rsidRPr="00DD6153" w:rsidRDefault="00865AEC" w:rsidP="002B3ACF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осуществлять Десятилетнюю стратегию действий по переходу к использованию рациональных моделей потребления и производства;</w:t>
      </w:r>
    </w:p>
    <w:p w14:paraId="7B309FD0" w14:textId="77777777" w:rsidR="00865AEC" w:rsidRPr="00DD6153" w:rsidRDefault="00865AEC" w:rsidP="002B3ACF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к 2030 году добиться рационального освоения и эффективного использования природных ресурсов;</w:t>
      </w:r>
    </w:p>
    <w:p w14:paraId="136FF68F" w14:textId="77777777" w:rsidR="00865AEC" w:rsidRPr="00DD6153" w:rsidRDefault="00865AEC" w:rsidP="002B3ACF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к 2030 году существенно уменьшить объем отходов путем принятия мер по предотвращению их образования, их сокращению, переработке и повторному использованию;</w:t>
      </w:r>
    </w:p>
    <w:p w14:paraId="49529980" w14:textId="77777777" w:rsidR="00865AEC" w:rsidRPr="00DD6153" w:rsidRDefault="00865AEC" w:rsidP="002B3ACF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рекомендовать компаниям, особенно крупным и транснациональным компаниям, применять устойчивые методы производства и отражать информацию о рациональном использовании ресурсов в своих отчетах;</w:t>
      </w:r>
    </w:p>
    <w:p w14:paraId="00D79D45" w14:textId="77777777" w:rsidR="00865AEC" w:rsidRPr="00DD6153" w:rsidRDefault="00865AEC" w:rsidP="002B3ACF">
      <w:pPr>
        <w:pStyle w:val="a7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содействовать обеспечению устойчивой практики государственных закупок в соответствии с национальными стратегиями и приоритетами.</w:t>
      </w:r>
    </w:p>
    <w:p w14:paraId="6AB90468" w14:textId="77777777" w:rsidR="00865AEC" w:rsidRPr="00DD6153" w:rsidRDefault="00865AEC" w:rsidP="002B3ACF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 70-й сессии Генеральной Ассамблеи ООН было также установлено, что последующая деятельность в отношении целей </w:t>
      </w:r>
      <w:r w:rsidRPr="00DD61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устойчивого развития</w:t>
      </w: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задач по их достижению, а также их обзор будут проводиться с использованием набора глобальных показателей. Глобальные показатели, касающиеся, в том числе, ресурсосбережения и ресурсной эффективности, включают:</w:t>
      </w:r>
    </w:p>
    <w:p w14:paraId="56EAE74B" w14:textId="77777777" w:rsidR="00865AEC" w:rsidRPr="00DD6153" w:rsidRDefault="00865AEC" w:rsidP="002B3ACF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совокупные ресурсозатраты и ресурсозатраты на душу населения и в процентном отношении к валовому внутреннему продукту;</w:t>
      </w:r>
    </w:p>
    <w:p w14:paraId="0CB80190" w14:textId="77777777" w:rsidR="00865AEC" w:rsidRPr="00DD6153" w:rsidRDefault="00865AEC" w:rsidP="002B3ACF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число стран, имеющих национальный план действий по переходу к рациональным моделям потребления и производства или включивших рациональное потребление и производство в качестве приоритета или задачи в национальную стратегию;</w:t>
      </w:r>
    </w:p>
    <w:p w14:paraId="0A20B893" w14:textId="77777777" w:rsidR="00865AEC" w:rsidRPr="00DD6153" w:rsidRDefault="00865AEC" w:rsidP="002B3ACF">
      <w:pPr>
        <w:pStyle w:val="Default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образование опасных отходов на душу населения и доля обрабатываемых опасных отходов в разбивке по видам обработки;</w:t>
      </w:r>
    </w:p>
    <w:p w14:paraId="245588EA" w14:textId="77777777" w:rsidR="00865AEC" w:rsidRPr="00DD6153" w:rsidRDefault="00865AEC" w:rsidP="002B3ACF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национальный уровень переработки отходов, масса утилизированных материалов в тоннах;</w:t>
      </w:r>
    </w:p>
    <w:p w14:paraId="0072449D" w14:textId="77777777" w:rsidR="00865AEC" w:rsidRPr="00DD6153" w:rsidRDefault="00865AEC" w:rsidP="002B3ACF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число стран, осуществляющих стратегии и планы действий по экологизации государственных закупок.</w:t>
      </w:r>
    </w:p>
    <w:p w14:paraId="4B663707" w14:textId="34227BDC" w:rsidR="00865AEC" w:rsidRPr="00DD6153" w:rsidRDefault="00865AEC" w:rsidP="002B3AC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Следует отметить, что политика стран «Большой семерки» в области эффективности использования ресурсов, как правило, направлена на то, чтобы добиться разделения взаимозависимости между потреблением ресурсов и экономическим ростом, то есть сделать больше с меньшими затратами.</w:t>
      </w:r>
    </w:p>
    <w:p w14:paraId="2B59E6C7" w14:textId="02291B1C" w:rsidR="00865AEC" w:rsidRPr="00DD6153" w:rsidRDefault="00865AEC" w:rsidP="002B3AC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С учетом текущего состояния регулирования отношений, возникающих при формировании и реализации промышленной политики в Российской Федерации</w:t>
      </w:r>
      <w:r w:rsidR="00DB75B9"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международного опыта д</w:t>
      </w:r>
      <w:r w:rsidRPr="00DD61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ля реализации намеченных целей Законопроектом </w:t>
      </w: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предлагается включение сферы ресурсосбережения и ресурсной эффективности в область промышленной политики с установлением особенностей промышленной политики в сфере ресурсосбережения и ресурсной эффективности промышленности.</w:t>
      </w:r>
    </w:p>
    <w:p w14:paraId="32F734F7" w14:textId="410216AE" w:rsidR="00865AEC" w:rsidRPr="00DD6153" w:rsidRDefault="00582881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Р</w:t>
      </w:r>
      <w:r w:rsidR="00865AEC" w:rsidRPr="00DD6153">
        <w:rPr>
          <w:color w:val="000000" w:themeColor="text1"/>
        </w:rPr>
        <w:t>есурсосбережение и ресурсную эффективность</w:t>
      </w:r>
      <w:r w:rsidRPr="00DD6153">
        <w:rPr>
          <w:color w:val="000000" w:themeColor="text1"/>
        </w:rPr>
        <w:t xml:space="preserve"> предлагается рассматривать</w:t>
      </w:r>
      <w:r w:rsidR="00865AEC" w:rsidRPr="00DD6153">
        <w:rPr>
          <w:color w:val="000000" w:themeColor="text1"/>
        </w:rPr>
        <w:t xml:space="preserve"> в качестве значимых характеристик промышленного производства при формировании и реализации промышленной политики в Российской Федерации.</w:t>
      </w:r>
    </w:p>
    <w:p w14:paraId="3B8D6290" w14:textId="77777777" w:rsidR="00CC0293" w:rsidRPr="00DD6153" w:rsidRDefault="00CC0293" w:rsidP="002B3ACF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15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Указанное позволит сформировать основы для правового регулирования обращения со вторичными ресурсами, ориентированного на вовлечение таких ресурсов в экономическую деятельность как материальных ресурсов производства. Необходимость введения такого регулирования обусловлена тем, что согласно существующему в действующем законодательстве подходу вторичные ресурсы рассматриваются как отходы, не являющиеся ресурсами для промышленности, в связи с чем в значительном объеме утрачиваются. </w:t>
      </w:r>
    </w:p>
    <w:p w14:paraId="6528F43C" w14:textId="54CF9223" w:rsidR="00582881" w:rsidRPr="00DD6153" w:rsidRDefault="00582881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При этом </w:t>
      </w:r>
      <w:r w:rsidR="00CC0293" w:rsidRPr="00DD6153">
        <w:rPr>
          <w:color w:val="000000" w:themeColor="text1"/>
        </w:rPr>
        <w:t xml:space="preserve">требуются </w:t>
      </w:r>
      <w:r w:rsidRPr="00DD6153">
        <w:rPr>
          <w:color w:val="000000" w:themeColor="text1"/>
        </w:rPr>
        <w:t>комплекс</w:t>
      </w:r>
      <w:r w:rsidR="00CC0293" w:rsidRPr="00DD6153">
        <w:rPr>
          <w:color w:val="000000" w:themeColor="text1"/>
        </w:rPr>
        <w:t>ные</w:t>
      </w:r>
      <w:r w:rsidRPr="00DD6153">
        <w:rPr>
          <w:color w:val="000000" w:themeColor="text1"/>
        </w:rPr>
        <w:t xml:space="preserve"> </w:t>
      </w:r>
      <w:r w:rsidR="00CC0293" w:rsidRPr="00DD6153">
        <w:rPr>
          <w:color w:val="000000" w:themeColor="text1"/>
        </w:rPr>
        <w:t>изменения, затрагивающие</w:t>
      </w:r>
      <w:r w:rsidR="00FE3AA8" w:rsidRPr="00DD6153">
        <w:rPr>
          <w:color w:val="000000" w:themeColor="text1"/>
        </w:rPr>
        <w:t xml:space="preserve">, в частности, </w:t>
      </w:r>
      <w:r w:rsidR="00CC0293" w:rsidRPr="00DD6153">
        <w:rPr>
          <w:color w:val="000000" w:themeColor="text1"/>
        </w:rPr>
        <w:t xml:space="preserve">вопросы </w:t>
      </w:r>
      <w:r w:rsidR="00FE3AA8" w:rsidRPr="00DD6153">
        <w:rPr>
          <w:color w:val="000000" w:themeColor="text1"/>
        </w:rPr>
        <w:t>государственного стратегического планирования и проектного управления, применения мер стимулирования деятельности в сфере промышленности, учета вторичных ресурсов и отчетности предприятий, информационного-аналитического и методического обеспечения промышленности</w:t>
      </w:r>
      <w:r w:rsidR="00DD6153" w:rsidRPr="00DD6153">
        <w:rPr>
          <w:color w:val="000000" w:themeColor="text1"/>
        </w:rPr>
        <w:t xml:space="preserve"> в сфере ресурсосбережения и ресурсной эффективности</w:t>
      </w:r>
      <w:r w:rsidR="00FE3AA8" w:rsidRPr="00DD6153">
        <w:rPr>
          <w:color w:val="000000" w:themeColor="text1"/>
        </w:rPr>
        <w:t>.</w:t>
      </w:r>
    </w:p>
    <w:p w14:paraId="50B7A4F2" w14:textId="74ED0C86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Законопроектом предусмотрено дополнение </w:t>
      </w:r>
      <w:r w:rsidR="002B3ACF">
        <w:rPr>
          <w:color w:val="000000" w:themeColor="text1"/>
        </w:rPr>
        <w:t>ФЗ № 488</w:t>
      </w:r>
      <w:r w:rsidRPr="00DD6153">
        <w:rPr>
          <w:color w:val="000000" w:themeColor="text1"/>
        </w:rPr>
        <w:t xml:space="preserve"> основополагающими для намеченных целей регулирования терминами: «экономическая деятельность», «экономические блага», «материальные ресурсы производства», «первичные ресурсы производства (первичные ресурсы)», «вторичные ресурсы производства (вторичные ресурсы)», «ресурсосбережение в промышленности», «ресурсная эффективность промышленности», «показатели </w:t>
      </w:r>
      <w:r w:rsidR="00101EC4" w:rsidRPr="00DD6153">
        <w:rPr>
          <w:color w:val="000000" w:themeColor="text1"/>
        </w:rPr>
        <w:t xml:space="preserve">ресурсосбережения и </w:t>
      </w:r>
      <w:r w:rsidRPr="00DD6153">
        <w:rPr>
          <w:color w:val="000000" w:themeColor="text1"/>
        </w:rPr>
        <w:t>ресурсной эффективности</w:t>
      </w:r>
      <w:r w:rsidR="00101EC4" w:rsidRPr="00DD6153">
        <w:rPr>
          <w:color w:val="000000" w:themeColor="text1"/>
        </w:rPr>
        <w:t xml:space="preserve"> промышленности</w:t>
      </w:r>
      <w:r w:rsidRPr="00DD6153">
        <w:rPr>
          <w:color w:val="000000" w:themeColor="text1"/>
        </w:rPr>
        <w:t>», «информационно-технический справочник по вторичным ресурсам»</w:t>
      </w:r>
      <w:r w:rsidR="00FD7851" w:rsidRPr="00DD6153">
        <w:rPr>
          <w:color w:val="000000" w:themeColor="text1"/>
        </w:rPr>
        <w:t>, «вторичное сырье»</w:t>
      </w:r>
      <w:r w:rsidRPr="00DD6153">
        <w:rPr>
          <w:color w:val="000000" w:themeColor="text1"/>
        </w:rPr>
        <w:t>.</w:t>
      </w:r>
    </w:p>
    <w:p w14:paraId="303FC11D" w14:textId="4CC55FF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Предлагаются, в частности, следующие определения терминов:</w:t>
      </w:r>
    </w:p>
    <w:p w14:paraId="18E05047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первичные ресурсы производства (первичные ресурсы) – вещества природы, первично изымаемые из природной среды для использования в процессе создания экономических благ;</w:t>
      </w:r>
    </w:p>
    <w:p w14:paraId="707465FE" w14:textId="2EB89AC1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– вторичные ресурсы производства (вторичные ресурсы) – </w:t>
      </w:r>
      <w:r w:rsidR="003F0090" w:rsidRPr="00DD6153">
        <w:rPr>
          <w:color w:val="000000" w:themeColor="text1"/>
        </w:rPr>
        <w:t xml:space="preserve">вторичные ресурсы производства (вторичные ресурсы) – вещества природы, преобразованные в процессе осуществления экономической деятельности и жизнедеятельности человека в материальную форму экономического блага, остатков от его производства, обращения и потребления, способные выступать материальными ресурсами </w:t>
      </w:r>
      <w:r w:rsidR="003F0090" w:rsidRPr="00DD6153">
        <w:rPr>
          <w:color w:val="000000" w:themeColor="text1"/>
        </w:rPr>
        <w:lastRenderedPageBreak/>
        <w:t>производства для создания новых экономических благ, в отношении получения, сбережения и использования которых действуют информационно-технические справочники по вторичным ресурсам производства</w:t>
      </w:r>
      <w:r w:rsidRPr="00DD6153">
        <w:rPr>
          <w:color w:val="000000" w:themeColor="text1"/>
        </w:rPr>
        <w:t>;</w:t>
      </w:r>
    </w:p>
    <w:p w14:paraId="3C79B5F0" w14:textId="6FE2CB75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– ресурсосбережение в промышленности – </w:t>
      </w:r>
      <w:r w:rsidR="003F0090" w:rsidRPr="00DD6153">
        <w:rPr>
          <w:color w:val="000000" w:themeColor="text1"/>
        </w:rPr>
        <w:t>реализация организационных, правовых, технических, технологических, экономических и иных мер, направленных на уменьшение объема используемых и утрачиваемых первичных и вторичных ресурсов при сохранении полезного эффекта от их использования, в том числе объема создаваемых экономических благ</w:t>
      </w:r>
      <w:r w:rsidR="00101EC4" w:rsidRPr="00DD6153">
        <w:rPr>
          <w:color w:val="000000" w:themeColor="text1"/>
        </w:rPr>
        <w:t>;</w:t>
      </w:r>
    </w:p>
    <w:p w14:paraId="1AF1B460" w14:textId="443833F3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– ресурсная эффективность промышленности – </w:t>
      </w:r>
      <w:r w:rsidR="003F0090" w:rsidRPr="00DD6153">
        <w:rPr>
          <w:color w:val="000000" w:themeColor="text1"/>
        </w:rPr>
        <w:t>характеристика промышленности, отражающая рациональность использования и экономичность расходования первичных и вторичных ресурсов при осуществлении экономической деятельности, выраженная в показателях ресурсосбережения и ресурсной эффективности</w:t>
      </w:r>
      <w:r w:rsidRPr="00DD6153">
        <w:rPr>
          <w:color w:val="000000" w:themeColor="text1"/>
        </w:rPr>
        <w:t>;</w:t>
      </w:r>
    </w:p>
    <w:p w14:paraId="45A17DA6" w14:textId="3D8FF993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показатели</w:t>
      </w:r>
      <w:r w:rsidR="00101EC4" w:rsidRPr="00DD6153">
        <w:rPr>
          <w:color w:val="000000" w:themeColor="text1"/>
        </w:rPr>
        <w:t xml:space="preserve"> ресурсосбережения и</w:t>
      </w:r>
      <w:r w:rsidRPr="00DD6153">
        <w:rPr>
          <w:color w:val="000000" w:themeColor="text1"/>
        </w:rPr>
        <w:t xml:space="preserve"> ресурсной эффективности</w:t>
      </w:r>
      <w:r w:rsidR="00101EC4" w:rsidRPr="00DD6153">
        <w:rPr>
          <w:color w:val="000000" w:themeColor="text1"/>
        </w:rPr>
        <w:t xml:space="preserve"> промышленности</w:t>
      </w:r>
      <w:r w:rsidRPr="00DD6153">
        <w:rPr>
          <w:color w:val="000000" w:themeColor="text1"/>
        </w:rPr>
        <w:t xml:space="preserve"> – </w:t>
      </w:r>
      <w:r w:rsidR="003F0090" w:rsidRPr="00DD6153">
        <w:rPr>
          <w:color w:val="000000" w:themeColor="text1"/>
        </w:rPr>
        <w:t>набор показателей, отражающих в динамике количественные и качественные характеристики использования первичных и вторичных ресурсов при осуществлении экономической деятельности, устанавливаемые для промышленности (отдельных отраслей)</w:t>
      </w:r>
      <w:r w:rsidRPr="00DD6153">
        <w:rPr>
          <w:color w:val="000000" w:themeColor="text1"/>
        </w:rPr>
        <w:t>.</w:t>
      </w:r>
    </w:p>
    <w:p w14:paraId="5F5E1AAD" w14:textId="2943BEB8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Законопроектом предусмотрено дополнение </w:t>
      </w:r>
      <w:r w:rsidR="002B3ACF">
        <w:rPr>
          <w:color w:val="000000" w:themeColor="text1"/>
        </w:rPr>
        <w:t>ФЗ № 488</w:t>
      </w:r>
      <w:r w:rsidRPr="00DD6153">
        <w:rPr>
          <w:color w:val="000000" w:themeColor="text1"/>
        </w:rPr>
        <w:t xml:space="preserve"> новой главой, посвященной особенностям промышленной политики в сфере ресурсосбережения и ресурсной эффективности.</w:t>
      </w:r>
    </w:p>
    <w:p w14:paraId="52FE6139" w14:textId="22F7E210" w:rsidR="003F0090" w:rsidRPr="00DD6153" w:rsidRDefault="003F0090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Основной целью формирования и реализации промышленной политики в сфере ресурсосбережения и ресурсной эффективности предлагается определить развитие ресурсосбережения и повышение ресурсной эффективности промышленности.</w:t>
      </w:r>
    </w:p>
    <w:p w14:paraId="383242BA" w14:textId="3AFE909B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В качестве основных задач формирования и реализации промышленной политики в сфере ресурсосбережения и ресурсной эффективности предлагается определить:</w:t>
      </w:r>
    </w:p>
    <w:p w14:paraId="7B36B847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совершенствование системы управления ресурсосбережением и ресурсной эффективностью промышленности в Российской Федерации;</w:t>
      </w:r>
    </w:p>
    <w:p w14:paraId="7D486C68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lastRenderedPageBreak/>
        <w:t>– формирование научно-технологической основы ресурсосбережения и ресурсной эффективности промышленности;</w:t>
      </w:r>
    </w:p>
    <w:p w14:paraId="5E73D248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информационно-аналитическое и методологическое обеспечение отраслей промышленности в сфере ресурсосбережения и ресурсной эффективности.</w:t>
      </w:r>
    </w:p>
    <w:p w14:paraId="1C5701C7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Приоритетными направлениями промышленной политики в сфере ресурсосбережения и ресурсной эффективности предлагается определить:</w:t>
      </w:r>
    </w:p>
    <w:p w14:paraId="50EBFF2A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модернизацию промышленности, основанную на принципах наилучших доступных технологий;</w:t>
      </w:r>
    </w:p>
    <w:p w14:paraId="08A8E03A" w14:textId="77777777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>– вовлечение вторичных ресурсов в экономическую деятельность;</w:t>
      </w:r>
    </w:p>
    <w:p w14:paraId="51AECF1C" w14:textId="6C60625C" w:rsidR="00865AEC" w:rsidRPr="00DD6153" w:rsidRDefault="00865AEC" w:rsidP="002B3ACF">
      <w:pPr>
        <w:spacing w:line="360" w:lineRule="auto"/>
        <w:rPr>
          <w:color w:val="000000" w:themeColor="text1"/>
        </w:rPr>
      </w:pPr>
      <w:r w:rsidRPr="00DD6153">
        <w:rPr>
          <w:color w:val="000000" w:themeColor="text1"/>
        </w:rPr>
        <w:t xml:space="preserve">– </w:t>
      </w:r>
      <w:r w:rsidR="00101EC4" w:rsidRPr="00DD6153">
        <w:rPr>
          <w:color w:val="000000" w:themeColor="text1"/>
        </w:rPr>
        <w:t>расширение оснований предоставления мер стимулирования субъектов деятельности в сфере промышленности при осуществлении мероприятий по достижению целевых значений показателей ресурсосбережения и ресурсной эффективности промышленности (отдельных отраслей)</w:t>
      </w:r>
      <w:r w:rsidRPr="00DD6153">
        <w:rPr>
          <w:color w:val="000000" w:themeColor="text1"/>
        </w:rPr>
        <w:t>.</w:t>
      </w:r>
    </w:p>
    <w:p w14:paraId="30B62893" w14:textId="77777777" w:rsidR="00101EC4" w:rsidRPr="00DD6153" w:rsidRDefault="00101EC4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Оценка процессов ресурсосбережения и ресурсной эффективности в промышленности предусматривается с применением показателей ресурсосбережения и ресурсной эффективности промышленности (отдельных отраслей), перечень которых устанавливает Правительство Российской Федерации. Для определения значений показателей ресурсосбережения и ресурсной эффективности промышленности (отдельных отраслей) предусматривается использование методики, утвержденной уполномоченным органом. </w:t>
      </w:r>
    </w:p>
    <w:p w14:paraId="5DE247D1" w14:textId="3D24B91B" w:rsidR="00101EC4" w:rsidRPr="00DD6153" w:rsidRDefault="00101EC4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По предложению уполномоченного органа Правительство Российской Федерации </w:t>
      </w:r>
      <w:r w:rsidR="005F1807" w:rsidRPr="00DD6153">
        <w:rPr>
          <w:rFonts w:cs="Times New Roman"/>
          <w:color w:val="000000" w:themeColor="text1"/>
          <w:sz w:val="28"/>
          <w:szCs w:val="28"/>
        </w:rPr>
        <w:t>с</w:t>
      </w:r>
      <w:r w:rsidRPr="00DD6153">
        <w:rPr>
          <w:rFonts w:cs="Times New Roman"/>
          <w:color w:val="000000" w:themeColor="text1"/>
          <w:sz w:val="28"/>
          <w:szCs w:val="28"/>
        </w:rPr>
        <w:t xml:space="preserve">может определять </w:t>
      </w:r>
      <w:bookmarkStart w:id="0" w:name="_Hlk5701491"/>
      <w:r w:rsidRPr="00DD6153">
        <w:rPr>
          <w:rFonts w:cs="Times New Roman"/>
          <w:color w:val="000000" w:themeColor="text1"/>
          <w:sz w:val="28"/>
          <w:szCs w:val="28"/>
        </w:rPr>
        <w:t xml:space="preserve">показатели ресурсосбережения и ресурсной эффективности </w:t>
      </w:r>
      <w:bookmarkEnd w:id="0"/>
      <w:r w:rsidRPr="00DD6153">
        <w:rPr>
          <w:rFonts w:cs="Times New Roman"/>
          <w:color w:val="000000" w:themeColor="text1"/>
          <w:sz w:val="28"/>
          <w:szCs w:val="28"/>
        </w:rPr>
        <w:t>промышленности (отдельных отраслей), подлежащие включению в качестве показателей (индикаторов) в документы государственного стратегического планирования и проектного управления.</w:t>
      </w:r>
    </w:p>
    <w:p w14:paraId="1C648D62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В целях обеспечения получения полной, достоверной, научно обоснованной информации о состоянии сферы ресурсосбережения и ресурсной эффективности промышленности Законопроектом предусмотрено проведение федерального статистического наблюдения и формирование официальной статистической информации в данной сфере с предоставлением первичных статистических данных с </w:t>
      </w:r>
      <w:r w:rsidRPr="00DD6153">
        <w:rPr>
          <w:rFonts w:cs="Times New Roman"/>
          <w:color w:val="000000" w:themeColor="text1"/>
          <w:sz w:val="28"/>
          <w:szCs w:val="28"/>
        </w:rPr>
        <w:lastRenderedPageBreak/>
        <w:t>использованием государственной информационной системы промышленности.</w:t>
      </w:r>
    </w:p>
    <w:p w14:paraId="58909EEC" w14:textId="659AA7A9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Законопроектом предусмотрена возможность вовлечения в экономическую деятельность вторичных ресурсов в соответствии с документами национальной системы стандартизации – информационно-техническими справочниками по вторичным ресурсам, порядок разработки которых утверждается Правительством Российской Федерации.</w:t>
      </w:r>
    </w:p>
    <w:p w14:paraId="3F2DB806" w14:textId="094871A3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В </w:t>
      </w:r>
      <w:r w:rsidR="00F426EA">
        <w:rPr>
          <w:rFonts w:cs="Times New Roman"/>
          <w:color w:val="000000" w:themeColor="text1"/>
          <w:sz w:val="28"/>
          <w:szCs w:val="28"/>
        </w:rPr>
        <w:t>указанные</w:t>
      </w:r>
      <w:r w:rsidRPr="00DD6153">
        <w:rPr>
          <w:rFonts w:cs="Times New Roman"/>
          <w:color w:val="000000" w:themeColor="text1"/>
          <w:sz w:val="28"/>
          <w:szCs w:val="28"/>
        </w:rPr>
        <w:t xml:space="preserve"> справочники предлагается включать следующие сведения:</w:t>
      </w:r>
    </w:p>
    <w:p w14:paraId="57F9946C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указание на виды экономической деятельности, в которых получены вторичные ресурсы;</w:t>
      </w:r>
    </w:p>
    <w:p w14:paraId="1CBFCFB3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описание и характеристика полученных вторичных ресурсов;</w:t>
      </w:r>
    </w:p>
    <w:p w14:paraId="058FBF0D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указание на виды экономической и иной деятельности, в которых могут быть использованы вторичные ресурсы;</w:t>
      </w:r>
    </w:p>
    <w:p w14:paraId="76A111F6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описание технологий, технологических процессов, методов, способов и оборудования для подготовки, хранения, транспортирования и использования вторичных ресурсов в качестве материальных ресурсов производства с указанием конечного результата использования;</w:t>
      </w:r>
    </w:p>
    <w:p w14:paraId="1C3B0C12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требования безопасности;</w:t>
      </w:r>
    </w:p>
    <w:p w14:paraId="204AD234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оценка экономической эффективности использования вторичных ресурсов;</w:t>
      </w:r>
    </w:p>
    <w:p w14:paraId="716EC930" w14:textId="1F137626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– иные сведения, имеющие значение для получения, сбережения и использования вторичных ресурсов в экономическ</w:t>
      </w:r>
      <w:r w:rsidR="00C106E6" w:rsidRPr="00DD6153">
        <w:rPr>
          <w:rFonts w:cs="Times New Roman"/>
          <w:color w:val="000000" w:themeColor="text1"/>
          <w:sz w:val="28"/>
          <w:szCs w:val="28"/>
        </w:rPr>
        <w:t>ой</w:t>
      </w:r>
      <w:r w:rsidRPr="00DD6153">
        <w:rPr>
          <w:rFonts w:cs="Times New Roman"/>
          <w:color w:val="000000" w:themeColor="text1"/>
          <w:sz w:val="28"/>
          <w:szCs w:val="28"/>
        </w:rPr>
        <w:t xml:space="preserve"> и иной деятельности.</w:t>
      </w:r>
    </w:p>
    <w:p w14:paraId="48A86260" w14:textId="7C4D5A84" w:rsidR="002F033A" w:rsidRPr="00DD6153" w:rsidRDefault="002F033A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Законопроектом предлагается наделение субъектов деятельности в сфере промышленности правом на самостоятельное отнесение результатов экономической деятельности к вторичным ресурсам, исходя из описания технологических процессов, методов, способов получения, сбережения и использования соответствующих вторичных ресурсов в информационно-технических справочниках по вторичным ресурсам.</w:t>
      </w:r>
    </w:p>
    <w:p w14:paraId="42292E66" w14:textId="77777777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В целях предоставления мер стимулирования в сфере промышленности по направлению ресурсосбережения и ресурсной эффективности промышленности предлагается осуществление учета в государственной информационной системе промышленности вторичных ресурсов, заявленных субъектами деятельности в сфере </w:t>
      </w:r>
      <w:r w:rsidRPr="00DD6153">
        <w:rPr>
          <w:rFonts w:cs="Times New Roman"/>
          <w:color w:val="000000" w:themeColor="text1"/>
          <w:sz w:val="28"/>
          <w:szCs w:val="28"/>
        </w:rPr>
        <w:lastRenderedPageBreak/>
        <w:t>промышленности для использования в проектах с государственным участием, в порядке, утверждаемом Правительством Российской Федерации.</w:t>
      </w:r>
    </w:p>
    <w:p w14:paraId="44B4578C" w14:textId="44DE16FA" w:rsidR="00865AEC" w:rsidRPr="00DD6153" w:rsidRDefault="00865AE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В качестве условия предоставления мер стимулирования в сфере промышленности по направлению ресурсосбережения и ресурсной эффективности промышленности предлагается установить соответствие целевым значениям показателей ресурсосбережения и ресурсной эффективности промышленности, определяемым уполномоченным органом.</w:t>
      </w:r>
    </w:p>
    <w:p w14:paraId="27EBBE89" w14:textId="0700BB37" w:rsidR="00B21866" w:rsidRPr="00DD6153" w:rsidRDefault="00B21866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>Федеральным законом от 29.12.2014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введена ответственность производителей и импортеров за утилизацию товаров после утраты ими потребительских свойств и запрет на захоронение отходов, которые могут быть переработаны.</w:t>
      </w:r>
    </w:p>
    <w:p w14:paraId="1686D921" w14:textId="4B27BF81" w:rsidR="005F1807" w:rsidRPr="00DD6153" w:rsidRDefault="00D334B6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color w:val="000000" w:themeColor="text1"/>
          <w:sz w:val="28"/>
          <w:szCs w:val="28"/>
        </w:rPr>
        <w:t>В целях стимулирования</w:t>
      </w:r>
      <w:r w:rsidR="005F1807" w:rsidRPr="00DD6153">
        <w:rPr>
          <w:rFonts w:cs="Times New Roman"/>
          <w:color w:val="000000" w:themeColor="text1"/>
          <w:sz w:val="28"/>
          <w:szCs w:val="28"/>
        </w:rPr>
        <w:t xml:space="preserve"> субъектов деятельности в сфере промышленности, </w:t>
      </w:r>
      <w:r w:rsidR="009B29A5" w:rsidRPr="00DD6153">
        <w:rPr>
          <w:rFonts w:cs="Times New Roman"/>
          <w:color w:val="000000" w:themeColor="text1"/>
          <w:sz w:val="28"/>
          <w:szCs w:val="28"/>
        </w:rPr>
        <w:t>несущих</w:t>
      </w:r>
      <w:r w:rsidR="005F1807" w:rsidRPr="00DD6153">
        <w:rPr>
          <w:rFonts w:cs="Times New Roman"/>
          <w:color w:val="000000" w:themeColor="text1"/>
          <w:sz w:val="28"/>
          <w:szCs w:val="28"/>
        </w:rPr>
        <w:t xml:space="preserve"> обязанность</w:t>
      </w:r>
      <w:r w:rsidR="009B29A5" w:rsidRPr="00DD6153">
        <w:rPr>
          <w:rFonts w:cs="Times New Roman"/>
          <w:color w:val="000000" w:themeColor="text1"/>
          <w:sz w:val="28"/>
          <w:szCs w:val="28"/>
        </w:rPr>
        <w:t xml:space="preserve"> по обеспечению</w:t>
      </w:r>
      <w:r w:rsidR="005F1807" w:rsidRPr="00DD6153">
        <w:rPr>
          <w:rFonts w:cs="Times New Roman"/>
          <w:color w:val="000000" w:themeColor="text1"/>
          <w:sz w:val="28"/>
          <w:szCs w:val="28"/>
        </w:rPr>
        <w:t xml:space="preserve"> </w:t>
      </w:r>
      <w:r w:rsidR="009B29A5" w:rsidRPr="00DD6153">
        <w:rPr>
          <w:rFonts w:cs="Times New Roman"/>
          <w:color w:val="000000" w:themeColor="text1"/>
          <w:sz w:val="28"/>
          <w:szCs w:val="28"/>
        </w:rPr>
        <w:t>выполнения нормативов утилизации отходов от использования товаров, предусмотрено установление Правительством Российской Федерации нормативов использования вторичных ресурсов при производстве промышленной продукции, выполнение которых влечет освобождение от исполнения названной обязанности.</w:t>
      </w:r>
    </w:p>
    <w:p w14:paraId="067DEC89" w14:textId="20C2DE12" w:rsidR="002D4F4C" w:rsidRPr="00DD6153" w:rsidRDefault="002D4F4C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Корреспондирующие изменения предусматриваются для внесения в </w:t>
      </w:r>
      <w:r w:rsidR="00114147" w:rsidRPr="00DD6153">
        <w:rPr>
          <w:rFonts w:cs="Times New Roman"/>
          <w:color w:val="000000" w:themeColor="text1"/>
          <w:sz w:val="28"/>
          <w:szCs w:val="28"/>
        </w:rPr>
        <w:t>Федеральный закон от 24.06.1998 № 89-ФЗ «Об отходах производства и потребления»</w:t>
      </w:r>
      <w:r w:rsidR="00F426EA">
        <w:rPr>
          <w:rFonts w:cs="Times New Roman"/>
          <w:color w:val="000000" w:themeColor="text1"/>
          <w:sz w:val="28"/>
          <w:szCs w:val="28"/>
        </w:rPr>
        <w:t xml:space="preserve"> (далее – ФЗ № 89)</w:t>
      </w:r>
      <w:r w:rsidR="00114147" w:rsidRPr="00DD6153">
        <w:rPr>
          <w:rFonts w:cs="Times New Roman"/>
          <w:color w:val="000000" w:themeColor="text1"/>
          <w:sz w:val="28"/>
          <w:szCs w:val="28"/>
        </w:rPr>
        <w:t>.</w:t>
      </w:r>
    </w:p>
    <w:p w14:paraId="4CF29754" w14:textId="7D375E4D" w:rsidR="00D334B6" w:rsidRPr="00DD6153" w:rsidRDefault="00D334B6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2. Согласно действующей редакции </w:t>
      </w:r>
      <w:r w:rsidR="00F426EA">
        <w:rPr>
          <w:rFonts w:cs="Times New Roman"/>
          <w:color w:val="000000" w:themeColor="text1"/>
          <w:sz w:val="28"/>
          <w:szCs w:val="28"/>
        </w:rPr>
        <w:t>ФЗ № 89</w:t>
      </w:r>
      <w:r w:rsidRPr="00DD6153">
        <w:rPr>
          <w:rFonts w:cs="Times New Roman"/>
          <w:color w:val="000000" w:themeColor="text1"/>
          <w:sz w:val="28"/>
          <w:szCs w:val="28"/>
        </w:rPr>
        <w:t xml:space="preserve"> территориальная схема обращения с отходами должна включать в себя в том числе данные о целевых показателях по обезвреживанию, утилизации и размещению отходов, установленных в субъекте Российской Федерации (с разбивкой по годам), при этом целевой показатель по обработке отсутствует.</w:t>
      </w:r>
    </w:p>
    <w:p w14:paraId="4BB69EF3" w14:textId="07C50AFD" w:rsidR="00D334B6" w:rsidRPr="00DD6153" w:rsidRDefault="00D334B6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DD6153">
        <w:rPr>
          <w:rFonts w:cs="Times New Roman"/>
          <w:color w:val="000000" w:themeColor="text1"/>
          <w:sz w:val="28"/>
          <w:szCs w:val="28"/>
        </w:rPr>
        <w:t xml:space="preserve">Вместе с тем для ТКО показатель по доле обработанных отходов является ключевым, так как в итоге все ТКО должны проходить предварительную обработку с </w:t>
      </w:r>
      <w:r w:rsidRPr="00DD6153">
        <w:rPr>
          <w:rFonts w:cs="Times New Roman"/>
          <w:color w:val="000000" w:themeColor="text1"/>
          <w:sz w:val="28"/>
          <w:szCs w:val="28"/>
        </w:rPr>
        <w:lastRenderedPageBreak/>
        <w:t xml:space="preserve">целью извлечения полезных фракций. Показатели только обезвреживания и утилизации не отображают реальную ситуацию обращения с ТКО, в связи с чем Законопроектом предусмотрено соответствующее изменение </w:t>
      </w:r>
      <w:r w:rsidR="00F426EA">
        <w:rPr>
          <w:rFonts w:cs="Times New Roman"/>
          <w:color w:val="000000" w:themeColor="text1"/>
          <w:sz w:val="28"/>
          <w:szCs w:val="28"/>
        </w:rPr>
        <w:t>ФЗ № 89-ФЗ.</w:t>
      </w:r>
    </w:p>
    <w:p w14:paraId="18578D7B" w14:textId="44823B70" w:rsidR="00643452" w:rsidRPr="00DD6153" w:rsidRDefault="00643452" w:rsidP="002B3ACF">
      <w:pPr>
        <w:spacing w:line="360" w:lineRule="auto"/>
        <w:ind w:firstLine="708"/>
        <w:rPr>
          <w:color w:val="000000" w:themeColor="text1"/>
        </w:rPr>
      </w:pPr>
      <w:r w:rsidRPr="00DD6153">
        <w:rPr>
          <w:color w:val="000000" w:themeColor="text1"/>
        </w:rPr>
        <w:t xml:space="preserve">3. </w:t>
      </w:r>
      <w:r w:rsidR="00F44A60" w:rsidRPr="00DD6153">
        <w:rPr>
          <w:color w:val="000000" w:themeColor="text1"/>
        </w:rPr>
        <w:t>Законопроектом предусмотрено внесение изменений в Федеральный закон от 02.01.2000 № 29-ФЗ «О качестве и безопасности пищевых продуктов», п</w:t>
      </w:r>
      <w:r w:rsidRPr="00DD6153">
        <w:rPr>
          <w:color w:val="000000" w:themeColor="text1"/>
        </w:rPr>
        <w:t xml:space="preserve">оложениями </w:t>
      </w:r>
      <w:r w:rsidR="00F44A60" w:rsidRPr="00DD6153">
        <w:rPr>
          <w:color w:val="000000" w:themeColor="text1"/>
        </w:rPr>
        <w:t>которого</w:t>
      </w:r>
      <w:r w:rsidRPr="00DD6153">
        <w:rPr>
          <w:color w:val="000000" w:themeColor="text1"/>
        </w:rPr>
        <w:t xml:space="preserve"> установлена обязанность проведения санитарно-эпидемиологической, ветеринарно-санитарной, товароведческой и иных экспертиз, которые проводятся органами государственного надзора для определения возможности утилизации или уничтожения просроченных пищевых продуктов.</w:t>
      </w:r>
    </w:p>
    <w:p w14:paraId="71DB5743" w14:textId="3C1BE12B" w:rsidR="00643452" w:rsidRPr="00DD6153" w:rsidRDefault="00643452" w:rsidP="002B3ACF">
      <w:pPr>
        <w:spacing w:line="360" w:lineRule="auto"/>
        <w:ind w:firstLine="708"/>
        <w:rPr>
          <w:color w:val="000000" w:themeColor="text1"/>
        </w:rPr>
      </w:pPr>
      <w:r w:rsidRPr="00DD6153">
        <w:rPr>
          <w:color w:val="000000" w:themeColor="text1"/>
        </w:rPr>
        <w:t>Проведение соответствующих экспертиз связано со значительными финансовыми и временными издержками. В то же время пищевые продукты</w:t>
      </w:r>
      <w:r w:rsidRPr="00DD6153">
        <w:rPr>
          <w:color w:val="000000" w:themeColor="text1"/>
        </w:rPr>
        <w:br/>
        <w:t>с истекшим сроком годности являются ценным ресурсом для изготовления, например, корма животным, удобрений, биогаза.</w:t>
      </w:r>
    </w:p>
    <w:p w14:paraId="06AF8C4C" w14:textId="0424BA31" w:rsidR="00643452" w:rsidRPr="00DD6153" w:rsidRDefault="00643452" w:rsidP="002B3ACF">
      <w:pPr>
        <w:spacing w:line="360" w:lineRule="auto"/>
        <w:ind w:firstLine="708"/>
        <w:rPr>
          <w:color w:val="000000" w:themeColor="text1"/>
        </w:rPr>
      </w:pPr>
      <w:r w:rsidRPr="00DD6153">
        <w:rPr>
          <w:color w:val="000000" w:themeColor="text1"/>
        </w:rPr>
        <w:t>Возможным вариантом решения данной проблемы является предоставление права утилизационным компаниям организовать соответствующую экспертизу как на стороне ритейла, так и на стороне переработчиков отходов.</w:t>
      </w:r>
    </w:p>
    <w:p w14:paraId="17A5E2E7" w14:textId="1007A7B2" w:rsidR="00643452" w:rsidRPr="00DD6153" w:rsidRDefault="00643452" w:rsidP="002B3ACF">
      <w:pPr>
        <w:spacing w:line="360" w:lineRule="auto"/>
        <w:ind w:firstLine="708"/>
        <w:rPr>
          <w:color w:val="000000" w:themeColor="text1"/>
        </w:rPr>
      </w:pPr>
      <w:r w:rsidRPr="00DD6153">
        <w:rPr>
          <w:color w:val="000000" w:themeColor="text1"/>
        </w:rPr>
        <w:t>Решение данного вопроса создаст условия для формирования развития новой отрасли промышленности, в которой, в основном, заняты субъекты малого и среднего бизнеса. Кроме того, это будет способствовать снижению объемов отходов, направляемых на свалки для захоронения.</w:t>
      </w:r>
    </w:p>
    <w:p w14:paraId="0239CD4F" w14:textId="77777777" w:rsidR="006848BB" w:rsidRPr="006848BB" w:rsidRDefault="006848BB" w:rsidP="006848BB">
      <w:pPr>
        <w:spacing w:line="360" w:lineRule="auto"/>
        <w:ind w:firstLine="708"/>
        <w:rPr>
          <w:rFonts w:eastAsia="Calibri"/>
          <w:lang w:eastAsia="en-US"/>
        </w:rPr>
      </w:pPr>
      <w:r w:rsidRPr="006848BB">
        <w:rPr>
          <w:rFonts w:eastAsia="Calibri"/>
          <w:lang w:eastAsia="en-US"/>
        </w:rPr>
        <w:t xml:space="preserve">Проект федерального закона </w:t>
      </w:r>
      <w:r w:rsidRPr="006848BB">
        <w:rPr>
          <w:rFonts w:eastAsia="Calibri"/>
          <w:b/>
          <w:lang w:eastAsia="en-US"/>
        </w:rPr>
        <w:t>«</w:t>
      </w:r>
      <w:r w:rsidRPr="006848BB">
        <w:rPr>
          <w:rFonts w:eastAsia="Calibri"/>
          <w:lang w:eastAsia="en-US"/>
        </w:rPr>
        <w:t xml:space="preserve">О внесении изменений в отдельные законодательные акты </w:t>
      </w:r>
      <w:bookmarkStart w:id="1" w:name="_GoBack"/>
      <w:bookmarkEnd w:id="1"/>
      <w:r w:rsidRPr="006848BB">
        <w:rPr>
          <w:rFonts w:eastAsia="Calibri"/>
          <w:lang w:eastAsia="en-US"/>
        </w:rPr>
        <w:t>Российской Федерации (в части нормативно-правового регулирования вторичных ресурсов)» соответствует положениям Договора о Евразийском экономическом союзе от 29 мая 2014 г., а также положениям иных международных договоров Российской Федерации.</w:t>
      </w:r>
    </w:p>
    <w:p w14:paraId="7ABAEAB2" w14:textId="752B4734" w:rsidR="00643452" w:rsidRPr="00DD6153" w:rsidRDefault="00643452" w:rsidP="002B3ACF">
      <w:pPr>
        <w:pStyle w:val="ConsPlusNormal"/>
        <w:spacing w:line="360" w:lineRule="auto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14:paraId="44E8A56A" w14:textId="77777777" w:rsidR="00CA0472" w:rsidRPr="00DD6153" w:rsidRDefault="00CA0472" w:rsidP="009854B7">
      <w:pPr>
        <w:spacing w:line="360" w:lineRule="auto"/>
        <w:rPr>
          <w:color w:val="000000" w:themeColor="text1"/>
        </w:rPr>
      </w:pPr>
    </w:p>
    <w:p w14:paraId="73598E4A" w14:textId="77777777" w:rsidR="00F7293C" w:rsidRPr="00DD6153" w:rsidRDefault="00F7293C" w:rsidP="009854B7">
      <w:pPr>
        <w:spacing w:line="360" w:lineRule="auto"/>
        <w:rPr>
          <w:color w:val="000000" w:themeColor="text1"/>
        </w:rPr>
      </w:pPr>
    </w:p>
    <w:sectPr w:rsidR="00F7293C" w:rsidRPr="00DD6153" w:rsidSect="002B3ACF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A5ECA" w14:textId="77777777" w:rsidR="007C6AA8" w:rsidRDefault="007C6AA8" w:rsidP="00E47545">
      <w:r>
        <w:separator/>
      </w:r>
    </w:p>
  </w:endnote>
  <w:endnote w:type="continuationSeparator" w:id="0">
    <w:p w14:paraId="063DB3CB" w14:textId="77777777" w:rsidR="007C6AA8" w:rsidRDefault="007C6AA8" w:rsidP="00E4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05FE0" w14:textId="77777777" w:rsidR="007C6AA8" w:rsidRDefault="007C6AA8" w:rsidP="00E47545">
      <w:r>
        <w:separator/>
      </w:r>
    </w:p>
  </w:footnote>
  <w:footnote w:type="continuationSeparator" w:id="0">
    <w:p w14:paraId="73DB9626" w14:textId="77777777" w:rsidR="007C6AA8" w:rsidRDefault="007C6AA8" w:rsidP="00E4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52728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D814B70" w14:textId="382BD2B6" w:rsidR="00E47545" w:rsidRPr="002B3ACF" w:rsidRDefault="00E47545" w:rsidP="002B3ACF">
        <w:pPr>
          <w:pStyle w:val="a3"/>
          <w:jc w:val="center"/>
          <w:rPr>
            <w:sz w:val="24"/>
            <w:szCs w:val="24"/>
          </w:rPr>
        </w:pPr>
        <w:r w:rsidRPr="002B3ACF">
          <w:rPr>
            <w:sz w:val="24"/>
            <w:szCs w:val="24"/>
          </w:rPr>
          <w:fldChar w:fldCharType="begin"/>
        </w:r>
        <w:r w:rsidRPr="002B3ACF">
          <w:rPr>
            <w:sz w:val="24"/>
            <w:szCs w:val="24"/>
          </w:rPr>
          <w:instrText>PAGE   \* MERGEFORMAT</w:instrText>
        </w:r>
        <w:r w:rsidRPr="002B3ACF">
          <w:rPr>
            <w:sz w:val="24"/>
            <w:szCs w:val="24"/>
          </w:rPr>
          <w:fldChar w:fldCharType="separate"/>
        </w:r>
        <w:r w:rsidR="006848BB">
          <w:rPr>
            <w:noProof/>
            <w:sz w:val="24"/>
            <w:szCs w:val="24"/>
          </w:rPr>
          <w:t>10</w:t>
        </w:r>
        <w:r w:rsidRPr="002B3AC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129A3"/>
    <w:multiLevelType w:val="hybridMultilevel"/>
    <w:tmpl w:val="329A9BE2"/>
    <w:lvl w:ilvl="0" w:tplc="6BCAA2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9917AF5"/>
    <w:multiLevelType w:val="hybridMultilevel"/>
    <w:tmpl w:val="DAE2A5FE"/>
    <w:lvl w:ilvl="0" w:tplc="BD3669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89"/>
    <w:rsid w:val="0002286E"/>
    <w:rsid w:val="00101EC4"/>
    <w:rsid w:val="00114147"/>
    <w:rsid w:val="001639A8"/>
    <w:rsid w:val="00173306"/>
    <w:rsid w:val="00196A3A"/>
    <w:rsid w:val="00235477"/>
    <w:rsid w:val="002B3ACF"/>
    <w:rsid w:val="002D4F4C"/>
    <w:rsid w:val="002F033A"/>
    <w:rsid w:val="003108CD"/>
    <w:rsid w:val="00331707"/>
    <w:rsid w:val="003F0090"/>
    <w:rsid w:val="004C0655"/>
    <w:rsid w:val="00533316"/>
    <w:rsid w:val="00562EB6"/>
    <w:rsid w:val="005658C2"/>
    <w:rsid w:val="00582881"/>
    <w:rsid w:val="005F0F92"/>
    <w:rsid w:val="005F1807"/>
    <w:rsid w:val="00643452"/>
    <w:rsid w:val="006848BB"/>
    <w:rsid w:val="007B1811"/>
    <w:rsid w:val="007C6AA8"/>
    <w:rsid w:val="00865AEC"/>
    <w:rsid w:val="008D66F2"/>
    <w:rsid w:val="00905217"/>
    <w:rsid w:val="00950C7E"/>
    <w:rsid w:val="009854B7"/>
    <w:rsid w:val="009A52F4"/>
    <w:rsid w:val="009B29A5"/>
    <w:rsid w:val="00A16E6A"/>
    <w:rsid w:val="00A34AE4"/>
    <w:rsid w:val="00A567C6"/>
    <w:rsid w:val="00A56DEF"/>
    <w:rsid w:val="00A72EC5"/>
    <w:rsid w:val="00A957E5"/>
    <w:rsid w:val="00AE1CC1"/>
    <w:rsid w:val="00AF5D13"/>
    <w:rsid w:val="00B21866"/>
    <w:rsid w:val="00B42589"/>
    <w:rsid w:val="00B6219B"/>
    <w:rsid w:val="00C106E6"/>
    <w:rsid w:val="00CA0472"/>
    <w:rsid w:val="00CB4536"/>
    <w:rsid w:val="00CC0293"/>
    <w:rsid w:val="00D25AB6"/>
    <w:rsid w:val="00D30EEF"/>
    <w:rsid w:val="00D334B6"/>
    <w:rsid w:val="00D93F09"/>
    <w:rsid w:val="00DB75B9"/>
    <w:rsid w:val="00DD6153"/>
    <w:rsid w:val="00E47545"/>
    <w:rsid w:val="00E9642B"/>
    <w:rsid w:val="00EF7FAB"/>
    <w:rsid w:val="00F426EA"/>
    <w:rsid w:val="00F44A60"/>
    <w:rsid w:val="00F7293C"/>
    <w:rsid w:val="00FD7851"/>
    <w:rsid w:val="00FE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3134"/>
  <w15:chartTrackingRefBased/>
  <w15:docId w15:val="{C445DC04-90C8-4703-B43F-AFF88589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7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5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75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475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75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aliases w:val="Bullet List,FooterText,numbered,List Paragraph,Список перечисления с цифрой"/>
    <w:basedOn w:val="a"/>
    <w:link w:val="a8"/>
    <w:uiPriority w:val="34"/>
    <w:qFormat/>
    <w:rsid w:val="00865AEC"/>
    <w:pPr>
      <w:ind w:left="720" w:firstLine="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8">
    <w:name w:val="Абзац списка Знак"/>
    <w:aliases w:val="Bullet List Знак,FooterText Знак,numbered Знак,List Paragraph Знак,Список перечисления с цифрой Знак"/>
    <w:link w:val="a7"/>
    <w:uiPriority w:val="34"/>
    <w:rsid w:val="00865AEC"/>
    <w:rPr>
      <w:rFonts w:ascii="Calibri" w:hAnsi="Calibri" w:cs="Calibri"/>
    </w:rPr>
  </w:style>
  <w:style w:type="paragraph" w:customStyle="1" w:styleId="Default">
    <w:name w:val="Default"/>
    <w:rsid w:val="00865AEC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customStyle="1" w:styleId="ConsPlusNormal">
    <w:name w:val="ConsPlusNormal"/>
    <w:rsid w:val="00865A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050E6-37FD-4C62-A2FD-0B96A94B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Vinogradova</dc:creator>
  <cp:keywords/>
  <dc:description/>
  <cp:lastModifiedBy>Бондарева Александра Николаевна</cp:lastModifiedBy>
  <cp:revision>4</cp:revision>
  <dcterms:created xsi:type="dcterms:W3CDTF">2019-04-18T13:28:00Z</dcterms:created>
  <dcterms:modified xsi:type="dcterms:W3CDTF">2019-04-18T13:53:00Z</dcterms:modified>
</cp:coreProperties>
</file>