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64" w:rsidRPr="009B0364" w:rsidRDefault="009B0364" w:rsidP="009B0364">
      <w:pPr>
        <w:jc w:val="center"/>
        <w:rPr>
          <w:rFonts w:ascii="Times New Roman" w:hAnsi="Times New Roman" w:cs="Times New Roman"/>
          <w:sz w:val="24"/>
          <w:szCs w:val="24"/>
        </w:rPr>
      </w:pPr>
      <w:r w:rsidRPr="009B0364">
        <w:rPr>
          <w:rFonts w:ascii="Times New Roman" w:hAnsi="Times New Roman" w:cs="Times New Roman"/>
          <w:sz w:val="24"/>
          <w:szCs w:val="24"/>
        </w:rPr>
        <w:t>МИНИСТЕРСТВО ПРИРОДНЫХ РЕСУРСОВ И ЭКОЛОГИИ</w:t>
      </w:r>
    </w:p>
    <w:p w:rsidR="009B0364" w:rsidRPr="009B0364" w:rsidRDefault="009B0364" w:rsidP="009B0364">
      <w:pPr>
        <w:jc w:val="center"/>
        <w:rPr>
          <w:rFonts w:ascii="Times New Roman" w:hAnsi="Times New Roman" w:cs="Times New Roman"/>
          <w:sz w:val="24"/>
          <w:szCs w:val="24"/>
        </w:rPr>
      </w:pPr>
      <w:r w:rsidRPr="009B0364">
        <w:rPr>
          <w:rFonts w:ascii="Times New Roman" w:hAnsi="Times New Roman" w:cs="Times New Roman"/>
          <w:sz w:val="24"/>
          <w:szCs w:val="24"/>
        </w:rPr>
        <w:t>РОССИЙСКОЙ ФЕДЕРАЦИИ</w:t>
      </w:r>
    </w:p>
    <w:p w:rsidR="009B0364" w:rsidRPr="009B0364" w:rsidRDefault="009B0364" w:rsidP="009B0364">
      <w:pPr>
        <w:jc w:val="center"/>
        <w:rPr>
          <w:rFonts w:ascii="Times New Roman" w:hAnsi="Times New Roman" w:cs="Times New Roman"/>
          <w:sz w:val="24"/>
          <w:szCs w:val="24"/>
        </w:rPr>
      </w:pPr>
    </w:p>
    <w:p w:rsidR="009B0364" w:rsidRPr="009B0364" w:rsidRDefault="009B0364" w:rsidP="009B0364">
      <w:pPr>
        <w:jc w:val="center"/>
        <w:rPr>
          <w:rFonts w:ascii="Times New Roman" w:hAnsi="Times New Roman" w:cs="Times New Roman"/>
          <w:sz w:val="24"/>
          <w:szCs w:val="24"/>
        </w:rPr>
      </w:pPr>
      <w:r w:rsidRPr="009B0364">
        <w:rPr>
          <w:rFonts w:ascii="Times New Roman" w:hAnsi="Times New Roman" w:cs="Times New Roman"/>
          <w:sz w:val="24"/>
          <w:szCs w:val="24"/>
        </w:rPr>
        <w:t>ИНФОРМАЦИЯ</w:t>
      </w:r>
    </w:p>
    <w:p w:rsidR="009B0364" w:rsidRPr="009B0364" w:rsidRDefault="009B0364" w:rsidP="009B0364">
      <w:pPr>
        <w:jc w:val="center"/>
        <w:rPr>
          <w:rFonts w:ascii="Times New Roman" w:hAnsi="Times New Roman" w:cs="Times New Roman"/>
          <w:sz w:val="24"/>
          <w:szCs w:val="24"/>
        </w:rPr>
      </w:pPr>
    </w:p>
    <w:p w:rsidR="009B0364" w:rsidRPr="009B0364" w:rsidRDefault="009B0364" w:rsidP="009B0364">
      <w:pPr>
        <w:jc w:val="center"/>
        <w:rPr>
          <w:rFonts w:ascii="Times New Roman" w:hAnsi="Times New Roman" w:cs="Times New Roman"/>
          <w:sz w:val="24"/>
          <w:szCs w:val="24"/>
        </w:rPr>
      </w:pPr>
      <w:r w:rsidRPr="009B0364">
        <w:rPr>
          <w:rFonts w:ascii="Times New Roman" w:hAnsi="Times New Roman" w:cs="Times New Roman"/>
          <w:sz w:val="24"/>
          <w:szCs w:val="24"/>
        </w:rPr>
        <w:t>О ПЛАТЕ</w:t>
      </w:r>
    </w:p>
    <w:p w:rsidR="009B0364" w:rsidRPr="009B0364" w:rsidRDefault="009B0364" w:rsidP="009B0364">
      <w:pPr>
        <w:jc w:val="center"/>
        <w:rPr>
          <w:rFonts w:ascii="Times New Roman" w:hAnsi="Times New Roman" w:cs="Times New Roman"/>
          <w:sz w:val="24"/>
          <w:szCs w:val="24"/>
        </w:rPr>
      </w:pPr>
      <w:r w:rsidRPr="009B0364">
        <w:rPr>
          <w:rFonts w:ascii="Times New Roman" w:hAnsi="Times New Roman" w:cs="Times New Roman"/>
          <w:sz w:val="24"/>
          <w:szCs w:val="24"/>
        </w:rPr>
        <w:t>ЗА НЕГАТИВНОЕ ВОЗДЕЙСТВИЕ НА ОКРУЖАЮЩУЮ СРЕДУ,</w:t>
      </w:r>
    </w:p>
    <w:p w:rsidR="009B0364" w:rsidRPr="009B0364" w:rsidRDefault="009B0364" w:rsidP="009B0364">
      <w:pPr>
        <w:jc w:val="center"/>
        <w:rPr>
          <w:rFonts w:ascii="Times New Roman" w:hAnsi="Times New Roman" w:cs="Times New Roman"/>
          <w:sz w:val="24"/>
          <w:szCs w:val="24"/>
        </w:rPr>
      </w:pPr>
      <w:r w:rsidRPr="009B0364">
        <w:rPr>
          <w:rFonts w:ascii="Times New Roman" w:hAnsi="Times New Roman" w:cs="Times New Roman"/>
          <w:sz w:val="24"/>
          <w:szCs w:val="24"/>
        </w:rPr>
        <w:t>В ТОМ ЧИСЛЕ ПРИ РАЗМЕЩЕНИИ ТВЕРДЫХ КОММУНАЛЬНЫХ ОТХОДОВ</w:t>
      </w:r>
    </w:p>
    <w:p w:rsidR="009B0364" w:rsidRPr="009B0364" w:rsidRDefault="009B0364" w:rsidP="009B0364">
      <w:pPr>
        <w:jc w:val="center"/>
        <w:rPr>
          <w:rFonts w:ascii="Times New Roman" w:hAnsi="Times New Roman" w:cs="Times New Roman"/>
          <w:sz w:val="24"/>
          <w:szCs w:val="24"/>
        </w:rPr>
      </w:pP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 соответствии с пунктом 1 статьи 16 Федерального закона от 10.01.2002 N 7-ФЗ "Об охране окружающей среды" (далее - Закон N 7-ФЗ) плата за негативное воздействие на окружающую среду (далее - плата) взимается за следующие его виды:</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выбросы загрязняющих веществ в атмосферный воздух стационарными источниками;</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сбросы загрязняющих веществ в водные объекты;</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хранение, захоронение отходов производства и потребления (размещение отходов).</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Пунктом 1 статьи 16.1 Закона N 7-ФЗ определено:</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плату обязаны вносить юридические лица и индивидуальные предприниматели, осуществляющие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плательщиками платы при размещении отходов, за исключением ТКО, являются юридические лица и индивидуальные предприниматели, при осуществлении которыми хозяйственной и (или) иной деятельности образовались отходы;</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плательщиками платы при размещении ТКО являются региональные операторы по обращению с ТКО, операторы по обращению с ТКО, осуществляющие деятельность по их размещению.</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 соответствии со статьей 1 Федерального закона от 24.06.1998 N 89-ФЗ "Об отходах производства и потребления" (далее - Закон N 89-ФЗ) ТКО - это:</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отходы, образующиеся в жилых помещениях в процессе потребления физическими лицами;</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lastRenderedPageBreak/>
        <w:t>Согласно Федеральному закону от 28.12.2016 N 486-ФЗ "О внесении изменений в отдельные законодательные акты Российской Федерации" переход на новую систему тарифного регулирования, в рамках которой плата за размещение ТКО в обязательном порядке должна быть включена в тарифы регулируемых организаций, предусмотрен с 01.01.2018.</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Тарифы на услуги организаций коммунального комплекса, установленные в соответствии с Федеральным законом от 30.12.2004 N 210-ФЗ "Об основах регулирования тарифов организаций коммунального комплекса" применяются до 01.01.2018 (пункт 7 статьи 23 Федерального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(далее - Закон N 458-ФЗ)).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Пунктом 9 статьи 23 Закона N 89-ФЗ установлено, что расходы на плату при размещении ТКО учитываются при установлении тарифов для оператора по обращению с ТКО, регионального оператора в порядке, установленном основами ценообразования в сфере обращения с ТКО.</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Федеральным законом от 31.12.2017 N 503-ФЗ "О внесении изменений в Федеральный закон "Об отходах производства и потребления" и отдельные законодательные акты Российской Федерации" статья 23 Закона N 458-ФЗ дополнена пунктом 10, устанавливающим, что плата за размещение ТКО за 2016 и 2017 годы не исчисляется и не взимается.</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Платежная база определяется лицами, обязанными вносить плату, самостоятельно на основе данных производственного экологического контроля (пункт 2 статьи 16.2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 отношении отходов производства и потребления платежной базой для исчисления платы является объем или масса размещенных в отчетном периоде отходов производства и потребления (пункт 1 статьи 16.2 Закона N 7-ФЗ). Согласно пункту 3 статьи 16.2 Закона N 7-ФЗ платежная база определяется лицами, обязанными вносить плату, для каждого класса опасности отходов производства и потребления.</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При определении платежной базы учитываются лимиты на размещение отходов производства и потребления и их превышение (пункт 4 статьи 16.2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(пункт 5 статьи 16.2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Пунктом 1 статьи 16.3 установлено, что плата исчисляется лицами, обязанными вносить плату, самостоятельно путем умножения величины платежной базы по классу опасности отходов производства и потребления на соответствующие ставки указанной платы с применением коэффициентов, установленных статьей 16.3 Закона N 7-ФЗ, и суммирования полученных величин.</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Ставки платы утверждены постановлением Правительства Российской Федерации от 13.09.2016 N 913 "О ставках платы за негативное воздействие на окружающую среду и дополнительных коэффициентах" (далее - Постановление N 913).</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lastRenderedPageBreak/>
        <w:t>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к ставкам такой платы применяются коэффициенты, предусмотренные пунктом 6 статьи 16.3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Коэффициенты, предусмотренные пунктом 5 статьи 16.3 Закона N 7-ФЗ к ставкам платы за размещение отходов производства и потребления применяются с 01.01.2020 (пункт 7 статьи 12 Федерального закона от 21.07.2014 N 219-ФЗ "О внесении изменений в Федеральный закон "Об охране окружающей среды" и отдельные законодательные акты Российской Федерации" (далее - Закон N 219-ФЗ).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С 01.01.2016 до 31.12.2019 к ставкам платы за размещение отходов применяются коэффициенты, предусмотренные пунктом 8 статьи 11 Закона N 219-ФЗ.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Пунктом 2 Постановления N 913 установлено, что в отношении территорий и объектов, находящихся под особой охраной в соответствии с федеральными законами, ставки платы применяются с использованием дополнительного коэффициента 2. Указанный коэффициент применяется в отношении территорий и объектов, находящихся под особой охраной в соответствии с Федеральным законом от 14.03.1995 N 33-ФЗ "Об особо охраняемых природных территориях", Федеральным законом от 23.02.1995 N 26-ФЗ "О природных лечебных ресурсах, лечебно-оздоровительных местностях и курортах", Водным кодексом Российской Федерации, Лесным кодексом Российской Федерации, Федеральным законом от 25.06.2002 N 73-ФЗ "Об объектах культурного наследия (памятниках истории и культуры) народов Российской Федерации", Федеральным законом от 07.05.2001 N 49-ФЗ "О территориях традиционного природопользования коренных малочисленных народов Севера, Сибири и Дальнего Востока Российской Федерации", Федеральным законом от 01.05.1999 N 94-ФЗ "Об охране озера Байкал".</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Перечень мест традиционного проживания и традиционной хозяйственной деятельности коренных малочисленных народов Российской Федерации (далее - Места) утвержден распоряжением Правительства Российской Федерации от 08.05.2009 N 631-р в соответствии с Федеральным законом от 30.04.1999 N 82-ФЗ "О гарантиях прав коренных малочисленных народов Российской Федерации" (далее - Закон N 82-ФЗ).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Вместе с тем Законом N 82-ФЗ не определено, что Места являются особо охраняемыми территориями или объектами.</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Наряду с этим, в соответствии со статьей 1 Федерального закона от 07.05.2001 N 49-ФЗ "О территориях традиционного природопользования коренных малочисленных народов Севера, Сибири и Дальнего Востока Российской Федерации" (далее - Закон N 49-ФЗ) территории традиционного природопользования коренных малочисленных народов Севера, Сибири и Дальнего Востока Российской Федерации - особо охраняемые территории, образованные для ведения традиционного природопользования и традиционного образа жизни коренными малочисленными народами Севера, Сибири и Дальнего Востока Российской Федерации (далее - территории традиционного природопользования).</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Порядок образования территорий традиционного природопользования определен Главой II Закона N 49-ФЗ.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lastRenderedPageBreak/>
        <w:t>Соответственно, если Места, определенные распоряжением Правительства Российской Федерации от 08.05.2009 N 631-р, расположены в границах территорий, находящихся под особой охраной в соответствии с федеральными законами, в том числе территорий традиционного природопользования, либо объектов, находящихся под особой охраной в соответствии с федеральными законами, то в отношении данных территорий и объектов применяется дополнительный коэффициент 2.</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Отчетным периодом в отношении внесения платы признается календарный год (пункт 2 статьи 16.4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Плата, исчисленная по итогам отчетного периода, вносится не позднее 1-го марта года, следующего за отчетным периодом (пункт 3 статьи 16.4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уплаченной за предыдущий год (пункт 3 статьи 16.4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 соответствии с пунктом 4 Правил исчисления и взимания платы за негативное воздействие на окружающую среду, утвержденных постановлением Правительства Российской Федерации от 03.03.2017 N 255 (далее - Правила N 255), контроль за исчислением платы осуществляется Федеральной службой по надзору в сфере природопользования и ее территориальными органами.</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Пунктом 10 статьи 16.3 Закона N 7-ФЗ установлено, что при исчислении платы лица, обязанные вносить плату, вправе самостоятельно осуществлять корректировку ее размера в порядке, установленном Правилами N 255.</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Согласно пункту 2 статьи 16.5 Закона N 7-ФЗ излишне уплаченные суммы платы подлежат возврату по заявлению лиц, обязанных вносить плату, или зачету переплаты в счет будущего отчетного периода.</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Пунктом 36 Правил N 255 предусмотрено, что сумма излишне уплаченной (взысканной) платы подлежит зачету в счет предстоящих платежей лица, обязанного вносить плату, либо возврату указанному лицу. Зачет и возврат сумм излишне уплаченной (взысканной) платы осуществляются в порядке, установленном Федеральной службой по надзору в сфере природопользования, на основании заявления лица, обязанного вносить плату, в срок не позднее 3 месяцев с даты получения Федеральной службой по надзору в сфере природопользования соответствующего заявления.</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 связи с чем, лица, внесшие в бюджеты бюджетной системы Российской Федерации плату, вправе возвратить излишне уплаченную сумму платы или зачесть ее в счет будущего периода.</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xml:space="preserve">Решения о зачете (возврате) принимаются </w:t>
      </w:r>
      <w:proofErr w:type="spellStart"/>
      <w:r w:rsidRPr="009B0364">
        <w:rPr>
          <w:rFonts w:ascii="Times New Roman" w:hAnsi="Times New Roman" w:cs="Times New Roman"/>
          <w:sz w:val="24"/>
          <w:szCs w:val="24"/>
        </w:rPr>
        <w:t>Росприроднадзором</w:t>
      </w:r>
      <w:proofErr w:type="spellEnd"/>
      <w:r w:rsidRPr="009B0364">
        <w:rPr>
          <w:rFonts w:ascii="Times New Roman" w:hAnsi="Times New Roman" w:cs="Times New Roman"/>
          <w:sz w:val="24"/>
          <w:szCs w:val="24"/>
        </w:rPr>
        <w:t xml:space="preserve"> в порядке, установленном бюджетным законодательством Российской Федерации (пункт 48 Правил N 255).</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Несвоевременное или неполное внесение платы лицами, обязанными вносить плату,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(пункт 4 статьи 16.4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lastRenderedPageBreak/>
        <w:t>За нарушение законодательства в области охраны окружающей среды установлена административная ответственность.</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Согласно статье 8.41 Кодекса Российской Федерации об административных правонарушениях невнесение в установленные сроки платы 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Учет лиц, обязанных вносить плату, осуществляется при ведении государственного учета объектов, оказывающих негативное воздействие на окружающую среду (далее - Объекты), в соответствии с Законом N 7-ФЗ (пункт 2 статьи 16.1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Объекты в зависимости от уровня такого воздействия подразделяются на четыре категории. К объектам IV категории относятся объекты, оказывающие минимальное негативное воздействие на окружающую среду (пункт 1 статьи 4.2 Закона N 7-ФЗ). Отнесение Объекта к соответствующей категории осуществляется на основании критериев отнесения объектов, оказывающих негативное воздействие на окружающую среду, к объектам I, II, III и IV категорий, утвержденных постановлением Правительства Российской Федерации от 28.09.2015 N 1029, при его постановке на государственный учет. Категория объекта может быть изменена при актуализации учетных сведений об Объекте (пункт 4 статьи 4.2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Государственный учет Объектов осуществляется в форме ведения государственного реестра Объектов (пункт 3 статьи 69 Закона N 7-ФЗ), порядок создания и ведения которого установлен Правилами создания и ведения государственного реестра объектов, оказывающих негативное воздействие на окружающую среду, утвержденными постановлением Правительства Российской Федерации от 23.06.2016 N 572 (далее - Правила N 572).</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включают сведения об Объекте в федеральный или региональные реестры Объектов в течение 10 дней со дня получения заявки о постановке Объекта на государственный учет и выдают юридическому лицу, индивидуальному предпринимателю свидетельство о постановке данного Объекта на государственный учет (пункт 25 Правил N 572).</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Согласно пункту 4 статьи 4.2 Закона N 7-ФЗ присвоение Объекту соответствующей категории осуществляется при его постановке на государственный учет Объектов.</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Юридическим лицам и индивидуальным предпринимателям, осуществляющим хозяйственную и (или) иную деятельность на Объектах, в порядке, установленном Законом N 7-ФЗ, выдается свидетельство о постановке на государственный учет Объектов (пункт 11 статьи 69 Закона N 7-ФЗ).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У юридических лиц и индивидуальных предпринимателей, осуществляющих хозяйственную и (или) иную деятельность, оказывающую негативное воздействие на окружающую среду, обязанность по внесению платы прекращается после постановки на государственный учет Объекта, которому присвоена IV категория.</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Соответственно, за отчетный период, предшествующий постановке на государственный учет Объекта, плата должна быть внесена в полном объеме в установленном порядке.</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lastRenderedPageBreak/>
        <w:t>Декларация о плате представляется ежегодно в срок не позднее 10-го марта года, следующего за отчетным периодом в территориальные органы Федеральной службы по надзору в сфере природопользования по месту учета Объекта (Порядок представления декларации о плате и ее форма утверждены приказом Минприроды России от 09.01.2017 N 3 (далее - Приказ)).</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xml:space="preserve">Согласно </w:t>
      </w:r>
      <w:proofErr w:type="gramStart"/>
      <w:r w:rsidRPr="009B0364">
        <w:rPr>
          <w:rFonts w:ascii="Times New Roman" w:hAnsi="Times New Roman" w:cs="Times New Roman"/>
          <w:sz w:val="24"/>
          <w:szCs w:val="24"/>
        </w:rPr>
        <w:t>Приказу</w:t>
      </w:r>
      <w:proofErr w:type="gramEnd"/>
      <w:r w:rsidRPr="009B0364">
        <w:rPr>
          <w:rFonts w:ascii="Times New Roman" w:hAnsi="Times New Roman" w:cs="Times New Roman"/>
          <w:sz w:val="24"/>
          <w:szCs w:val="24"/>
        </w:rPr>
        <w:t xml:space="preserve"> декларация о плате представляется в форме электронного документа, подписанного электронной подписью в соответствии с требованиями Федерального закона от 06.04.2011 N 63-ФЗ "Об электронной подписи".</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Представление декларации о плате на бумажном носителе допускается в следующих случаях:</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при годовом размере платы за предыдущий отчетный период равном или менее 25 тысяч рублей;</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в случае отсутствия у лица, обязанного вносить плату, технической возможности подключения к информационно-телекоммуникационной сети "Интернет".</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Декларация о плате, представляемая лицом, обязанным вносить плату, на бумажном носителе, прилагаемый к ней реестр документов подписываются руководителем юридического лица (или лицом, уполномоченным в соответствии с законодательством Российской Федерации на подписание декларации о плате от имени юридического лица) либо индивидуальным предпринимателем. Декларация о плате должна быть пронумерована, прошнурована и скреплена печатью (при ее наличии).</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 случае, если Объекты находятся на территории разных субъектов Российской Федерации, по каждому субъекту Российской Федерации лицами, обязанными вносить плату, представляется отдельная декларация о плате.</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 случае, если на территории субъекта Российской Федерации расположено несколько Объектов, то представляется одна декларация о плате.</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Раздел 3 декларации о плате "Расчет суммы платы за размещение отходов производства и потребления" заполняется юридическими лицами и индивидуальными предпринимателями, при осуществлении которыми хозяйственной и (или) иной деятельности образовались отходы. Он заполняется по каждому Объекту, объекту размещения отходов отдельно.</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 случае размещения отходов на объектах размещения отходов, не принадлежащих лицу, обязанному вносить плату, на праве собственности либо ином законном основании, данный раздел заполняется исходя из того, на каких объектах размещения отходов размещаются отходы.</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Все операции с отходами отражаются в расчетах за тот отчетный период, в котором данная операция была отражена в материалах учета в области обращения с отходами.</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 xml:space="preserve">В столбце 11 таблицы раздела 3 декларации о плате в строках </w:t>
      </w:r>
      <w:proofErr w:type="spellStart"/>
      <w:r w:rsidRPr="009B0364">
        <w:rPr>
          <w:rFonts w:ascii="Times New Roman" w:hAnsi="Times New Roman" w:cs="Times New Roman"/>
          <w:sz w:val="24"/>
          <w:szCs w:val="24"/>
        </w:rPr>
        <w:t>справочно</w:t>
      </w:r>
      <w:proofErr w:type="spellEnd"/>
      <w:r w:rsidRPr="009B0364">
        <w:rPr>
          <w:rFonts w:ascii="Times New Roman" w:hAnsi="Times New Roman" w:cs="Times New Roman"/>
          <w:sz w:val="24"/>
          <w:szCs w:val="24"/>
        </w:rPr>
        <w:t xml:space="preserve"> указывается фактическое количество ТКО, переданных по договорам оператору по обращению с ТКО, региональному оператору по обращению с ТКО, осуществляющим деятельность по их размещению. При отсутствии фактического количества ТКО, переданных по договорам оператору по обращению с ТКО, региональному оператору по обращению с ТКО, осуществляющим деятельность по их размещению, в столбце 11 таблицы раздела 3 декларации о плате ставится прочерк.</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lastRenderedPageBreak/>
        <w:t>Раздел 3.1 декларации о плате "Расчет суммы платы за размещение ТКО" заполняется региональными операторами по обращению с ТКО, операторами по обращению с ТКО, осуществляющими деятельность по их размещению, по каждому Объекту, объекту размещения отходов отдельно.</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Согласно пунктам 6 -</w:t>
      </w:r>
      <w:bookmarkStart w:id="0" w:name="_GoBack"/>
      <w:bookmarkEnd w:id="0"/>
      <w:r w:rsidRPr="009B0364">
        <w:rPr>
          <w:rFonts w:ascii="Times New Roman" w:hAnsi="Times New Roman" w:cs="Times New Roman"/>
          <w:sz w:val="24"/>
          <w:szCs w:val="24"/>
        </w:rPr>
        <w:t xml:space="preserve"> 7 статьи 23 Закона N 89-ФЗ при размещении отходов на объектах размещения отходов, которые не оказывают негативное воздействие на окружающую среду, плата не взимается.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w:t>
      </w:r>
    </w:p>
    <w:p w:rsidR="009B0364"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Вопросы, касающиеся подтверждения исключения негативного воздействия на окружающую среду объектов размещения отходов регулируются Положением о подтверждении исключения негативного воздействия на окружающую среду объектов размещения отходов, утвержденным постановлением Правительства Российской Федерации от 26.05.2016 N 467, и Порядком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утвержденным приказом Минприроды России от 04.03.2016 N 66.</w:t>
      </w:r>
    </w:p>
    <w:p w:rsidR="00906727" w:rsidRPr="009B0364" w:rsidRDefault="009B0364" w:rsidP="009B0364">
      <w:pPr>
        <w:jc w:val="both"/>
        <w:rPr>
          <w:rFonts w:ascii="Times New Roman" w:hAnsi="Times New Roman" w:cs="Times New Roman"/>
          <w:sz w:val="24"/>
          <w:szCs w:val="24"/>
        </w:rPr>
      </w:pPr>
      <w:r w:rsidRPr="009B0364">
        <w:rPr>
          <w:rFonts w:ascii="Times New Roman" w:hAnsi="Times New Roman" w:cs="Times New Roman"/>
          <w:sz w:val="24"/>
          <w:szCs w:val="24"/>
        </w:rPr>
        <w:t>В случае если объект размещения отходов не оказывает негативного воздействия на окружающую среду, территориальный орган Федеральной службы по надзору в сфере природопользования принимает решение о подтверждении (</w:t>
      </w:r>
      <w:proofErr w:type="spellStart"/>
      <w:r w:rsidRPr="009B0364">
        <w:rPr>
          <w:rFonts w:ascii="Times New Roman" w:hAnsi="Times New Roman" w:cs="Times New Roman"/>
          <w:sz w:val="24"/>
          <w:szCs w:val="24"/>
        </w:rPr>
        <w:t>неподтверждении</w:t>
      </w:r>
      <w:proofErr w:type="spellEnd"/>
      <w:r w:rsidRPr="009B0364">
        <w:rPr>
          <w:rFonts w:ascii="Times New Roman" w:hAnsi="Times New Roman" w:cs="Times New Roman"/>
          <w:sz w:val="24"/>
          <w:szCs w:val="24"/>
        </w:rPr>
        <w:t>) исключения негативного воздействия на окружающую среду объекта размещения отходов, направленным в адрес лица, эксплуатирующего объект размещения отходов, при заполнении разделов 3 и 3.1 декларации о плате указываются реквизиты такого решения.</w:t>
      </w:r>
    </w:p>
    <w:sectPr w:rsidR="00906727" w:rsidRPr="009B0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64"/>
    <w:rsid w:val="00906727"/>
    <w:rsid w:val="009B0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EFC28-8A9E-4584-B9CC-336F52E3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2864</Words>
  <Characters>16329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2019-01-23T10:49:00Z</dcterms:created>
  <dcterms:modified xsi:type="dcterms:W3CDTF">2019-01-23T10:51:00Z</dcterms:modified>
</cp:coreProperties>
</file>