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9" w:rsidRDefault="00065FF9" w:rsidP="00065FF9">
      <w:pPr>
        <w:tabs>
          <w:tab w:val="left" w:pos="12191"/>
        </w:tabs>
        <w:spacing w:after="1" w:line="240" w:lineRule="exact"/>
        <w:jc w:val="right"/>
        <w:outlineLvl w:val="0"/>
        <w:rPr>
          <w:sz w:val="18"/>
          <w:szCs w:val="18"/>
        </w:rPr>
      </w:pPr>
      <w:bookmarkStart w:id="0" w:name="_GoBack"/>
      <w:bookmarkEnd w:id="0"/>
    </w:p>
    <w:p w:rsidR="00065FF9" w:rsidRDefault="00065FF9" w:rsidP="00065FF9">
      <w:pPr>
        <w:tabs>
          <w:tab w:val="left" w:pos="12191"/>
        </w:tabs>
        <w:spacing w:after="1" w:line="240" w:lineRule="exact"/>
        <w:jc w:val="right"/>
        <w:outlineLvl w:val="0"/>
        <w:rPr>
          <w:sz w:val="18"/>
          <w:szCs w:val="18"/>
        </w:rPr>
      </w:pPr>
    </w:p>
    <w:p w:rsidR="00344F06" w:rsidRPr="00DC7233" w:rsidRDefault="00344F06" w:rsidP="00065FF9">
      <w:pPr>
        <w:tabs>
          <w:tab w:val="left" w:pos="12191"/>
        </w:tabs>
        <w:spacing w:after="1" w:line="240" w:lineRule="exact"/>
        <w:jc w:val="right"/>
        <w:outlineLvl w:val="0"/>
        <w:rPr>
          <w:sz w:val="18"/>
          <w:szCs w:val="18"/>
        </w:rPr>
      </w:pPr>
      <w:r w:rsidRPr="00DC7233">
        <w:rPr>
          <w:sz w:val="18"/>
          <w:szCs w:val="18"/>
        </w:rPr>
        <w:t>Приложение</w:t>
      </w:r>
    </w:p>
    <w:p w:rsidR="00344F06" w:rsidRPr="00DC7233" w:rsidRDefault="00344F06" w:rsidP="00DC7233">
      <w:pPr>
        <w:spacing w:after="1" w:line="240" w:lineRule="exact"/>
        <w:jc w:val="right"/>
        <w:rPr>
          <w:sz w:val="18"/>
          <w:szCs w:val="18"/>
        </w:rPr>
      </w:pPr>
      <w:r w:rsidRPr="00DC7233">
        <w:rPr>
          <w:sz w:val="18"/>
          <w:szCs w:val="18"/>
        </w:rPr>
        <w:t>к Положению о ввозе</w:t>
      </w:r>
    </w:p>
    <w:p w:rsidR="00344F06" w:rsidRPr="00DC7233" w:rsidRDefault="00344F06" w:rsidP="00DC7233">
      <w:pPr>
        <w:spacing w:after="1" w:line="240" w:lineRule="exact"/>
        <w:jc w:val="right"/>
        <w:rPr>
          <w:sz w:val="18"/>
          <w:szCs w:val="18"/>
        </w:rPr>
      </w:pPr>
      <w:r w:rsidRPr="00DC7233">
        <w:rPr>
          <w:sz w:val="18"/>
          <w:szCs w:val="18"/>
        </w:rPr>
        <w:t>на таможенную территорию Евразийского</w:t>
      </w:r>
    </w:p>
    <w:p w:rsidR="00344F06" w:rsidRPr="00DC7233" w:rsidRDefault="00344F06" w:rsidP="00DC7233">
      <w:pPr>
        <w:spacing w:after="1" w:line="240" w:lineRule="exact"/>
        <w:jc w:val="right"/>
        <w:rPr>
          <w:sz w:val="18"/>
          <w:szCs w:val="18"/>
        </w:rPr>
      </w:pPr>
      <w:r w:rsidRPr="00DC7233">
        <w:rPr>
          <w:sz w:val="18"/>
          <w:szCs w:val="18"/>
        </w:rPr>
        <w:t>экономического союза и вывозе</w:t>
      </w:r>
    </w:p>
    <w:p w:rsidR="00344F06" w:rsidRPr="00DC7233" w:rsidRDefault="00344F06" w:rsidP="00DC7233">
      <w:pPr>
        <w:spacing w:after="1" w:line="240" w:lineRule="exact"/>
        <w:jc w:val="right"/>
        <w:rPr>
          <w:sz w:val="18"/>
          <w:szCs w:val="18"/>
        </w:rPr>
      </w:pPr>
      <w:r w:rsidRPr="00DC7233">
        <w:rPr>
          <w:sz w:val="18"/>
          <w:szCs w:val="18"/>
        </w:rPr>
        <w:t>с таможенной территории Евразийского</w:t>
      </w:r>
    </w:p>
    <w:p w:rsidR="00344F06" w:rsidRPr="00DC7233" w:rsidRDefault="00344F06" w:rsidP="00DC7233">
      <w:pPr>
        <w:spacing w:after="1" w:line="240" w:lineRule="exact"/>
        <w:jc w:val="right"/>
        <w:rPr>
          <w:sz w:val="18"/>
          <w:szCs w:val="18"/>
        </w:rPr>
      </w:pPr>
      <w:r w:rsidRPr="00DC7233">
        <w:rPr>
          <w:sz w:val="18"/>
          <w:szCs w:val="18"/>
        </w:rPr>
        <w:t>экономического союза озоноразрушающих</w:t>
      </w:r>
    </w:p>
    <w:p w:rsidR="00344F06" w:rsidRPr="00DC7233" w:rsidRDefault="00344F06" w:rsidP="00DC7233">
      <w:pPr>
        <w:spacing w:after="1" w:line="240" w:lineRule="exact"/>
        <w:jc w:val="right"/>
        <w:rPr>
          <w:sz w:val="18"/>
          <w:szCs w:val="18"/>
        </w:rPr>
      </w:pPr>
      <w:r w:rsidRPr="00DC7233">
        <w:rPr>
          <w:sz w:val="18"/>
          <w:szCs w:val="18"/>
        </w:rPr>
        <w:t>веществ и продукции, содержащей</w:t>
      </w:r>
    </w:p>
    <w:p w:rsidR="00344F06" w:rsidRDefault="00344F06" w:rsidP="00DC7233">
      <w:pPr>
        <w:spacing w:after="1" w:line="240" w:lineRule="exact"/>
        <w:jc w:val="right"/>
        <w:rPr>
          <w:sz w:val="18"/>
          <w:szCs w:val="18"/>
        </w:rPr>
      </w:pPr>
      <w:r w:rsidRPr="00DC7233">
        <w:rPr>
          <w:sz w:val="18"/>
          <w:szCs w:val="18"/>
        </w:rPr>
        <w:t>озоноразрушающие вещества</w:t>
      </w:r>
    </w:p>
    <w:p w:rsidR="00344F06" w:rsidRPr="00065FF9" w:rsidRDefault="00065FF9" w:rsidP="00065FF9">
      <w:pPr>
        <w:spacing w:after="1" w:line="240" w:lineRule="exact"/>
        <w:jc w:val="right"/>
        <w:rPr>
          <w:b/>
        </w:rPr>
      </w:pPr>
      <w:r w:rsidRPr="00065FF9">
        <w:rPr>
          <w:b/>
        </w:rPr>
        <w:t>к Решению Коллегии</w:t>
      </w:r>
      <w:r>
        <w:rPr>
          <w:b/>
        </w:rPr>
        <w:t xml:space="preserve"> </w:t>
      </w:r>
      <w:r w:rsidRPr="00065FF9">
        <w:rPr>
          <w:b/>
        </w:rPr>
        <w:t xml:space="preserve">Евразийской </w:t>
      </w:r>
      <w:r>
        <w:rPr>
          <w:b/>
        </w:rPr>
        <w:br/>
      </w:r>
      <w:r w:rsidRPr="00065FF9">
        <w:rPr>
          <w:b/>
        </w:rPr>
        <w:t>экономической комиссии от 21.04.2015 № 30</w:t>
      </w:r>
    </w:p>
    <w:p w:rsidR="00344F06" w:rsidRPr="00065FF9" w:rsidRDefault="00344F06">
      <w:pPr>
        <w:spacing w:after="1" w:line="280" w:lineRule="atLeast"/>
        <w:jc w:val="right"/>
        <w:rPr>
          <w:b/>
        </w:rPr>
      </w:pPr>
      <w:r w:rsidRPr="00065FF9">
        <w:rPr>
          <w:b/>
        </w:rPr>
        <w:t>(</w:t>
      </w:r>
      <w:r w:rsidR="00065FF9" w:rsidRPr="00065FF9">
        <w:rPr>
          <w:b/>
        </w:rPr>
        <w:t>Образец формы</w:t>
      </w:r>
      <w:r w:rsidRPr="00065FF9">
        <w:rPr>
          <w:b/>
        </w:rPr>
        <w:t>)</w:t>
      </w:r>
    </w:p>
    <w:p w:rsidR="00344F06" w:rsidRDefault="00344F06">
      <w:pPr>
        <w:spacing w:after="1" w:line="280" w:lineRule="atLeast"/>
        <w:jc w:val="both"/>
      </w:pPr>
    </w:p>
    <w:p w:rsidR="00344F06" w:rsidRPr="00065FF9" w:rsidRDefault="00344F06">
      <w:pPr>
        <w:spacing w:after="1" w:line="280" w:lineRule="atLeast"/>
        <w:jc w:val="center"/>
        <w:rPr>
          <w:b/>
        </w:rPr>
      </w:pPr>
      <w:r w:rsidRPr="00065FF9">
        <w:rPr>
          <w:b/>
          <w:sz w:val="28"/>
        </w:rPr>
        <w:t>ОТЧЕТ</w:t>
      </w:r>
    </w:p>
    <w:p w:rsidR="00344F06" w:rsidRPr="00065FF9" w:rsidRDefault="00344F06">
      <w:pPr>
        <w:spacing w:after="1" w:line="280" w:lineRule="atLeast"/>
        <w:jc w:val="center"/>
        <w:rPr>
          <w:b/>
        </w:rPr>
      </w:pPr>
      <w:r w:rsidRPr="00065FF9">
        <w:rPr>
          <w:b/>
          <w:sz w:val="28"/>
        </w:rPr>
        <w:t>о ввозе, вывозе и использовании озоноразрушающих веществ</w:t>
      </w:r>
      <w:r w:rsidR="00065FF9">
        <w:rPr>
          <w:b/>
          <w:sz w:val="28"/>
        </w:rPr>
        <w:t xml:space="preserve"> </w:t>
      </w:r>
    </w:p>
    <w:p w:rsidR="00344F06" w:rsidRDefault="00344F06">
      <w:pPr>
        <w:spacing w:after="1" w:line="28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4"/>
        <w:gridCol w:w="1984"/>
        <w:gridCol w:w="997"/>
        <w:gridCol w:w="1429"/>
        <w:gridCol w:w="997"/>
        <w:gridCol w:w="1020"/>
        <w:gridCol w:w="1285"/>
        <w:gridCol w:w="850"/>
        <w:gridCol w:w="907"/>
        <w:gridCol w:w="1138"/>
        <w:gridCol w:w="1247"/>
        <w:gridCol w:w="1177"/>
      </w:tblGrid>
      <w:tr w:rsidR="00344F06">
        <w:tc>
          <w:tcPr>
            <w:tcW w:w="1854" w:type="dxa"/>
            <w:vMerge w:val="restart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1984" w:type="dxa"/>
            <w:vMerge w:val="restart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Наименование озоноразрушающего вещества (далее - ОРВ), смеси ОРВ (процентно-компонентный состав смеси), цель ввоза/вывоза ОРВ</w:t>
            </w:r>
          </w:p>
        </w:tc>
        <w:tc>
          <w:tcPr>
            <w:tcW w:w="997" w:type="dxa"/>
            <w:vMerge w:val="restart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Объем остатков ОРВ на начало отчетного года (тонн)</w:t>
            </w:r>
          </w:p>
        </w:tc>
        <w:tc>
          <w:tcPr>
            <w:tcW w:w="1429" w:type="dxa"/>
            <w:vMerge w:val="restart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Количество произведенных ОРВ (тонн)</w:t>
            </w:r>
          </w:p>
        </w:tc>
        <w:tc>
          <w:tcPr>
            <w:tcW w:w="3302" w:type="dxa"/>
            <w:gridSpan w:val="3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Ввоз ОРВ</w:t>
            </w:r>
          </w:p>
        </w:tc>
        <w:tc>
          <w:tcPr>
            <w:tcW w:w="2895" w:type="dxa"/>
            <w:gridSpan w:val="3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Вывоз ОРВ</w:t>
            </w:r>
          </w:p>
        </w:tc>
        <w:tc>
          <w:tcPr>
            <w:tcW w:w="1247" w:type="dxa"/>
            <w:vMerge w:val="restart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Количество использованных (включая проданные) ОРВ (тонн)</w:t>
            </w:r>
          </w:p>
        </w:tc>
        <w:tc>
          <w:tcPr>
            <w:tcW w:w="1177" w:type="dxa"/>
            <w:vMerge w:val="restart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Объем остатков ОРВ на конец отчетного года (тонн)</w:t>
            </w:r>
          </w:p>
        </w:tc>
      </w:tr>
      <w:tr w:rsidR="00344F06">
        <w:tc>
          <w:tcPr>
            <w:tcW w:w="1854" w:type="dxa"/>
            <w:vMerge/>
          </w:tcPr>
          <w:p w:rsidR="00344F06" w:rsidRDefault="00344F06"/>
        </w:tc>
        <w:tc>
          <w:tcPr>
            <w:tcW w:w="1984" w:type="dxa"/>
            <w:vMerge/>
          </w:tcPr>
          <w:p w:rsidR="00344F06" w:rsidRDefault="00344F06"/>
        </w:tc>
        <w:tc>
          <w:tcPr>
            <w:tcW w:w="997" w:type="dxa"/>
            <w:vMerge/>
          </w:tcPr>
          <w:p w:rsidR="00344F06" w:rsidRDefault="00344F06"/>
        </w:tc>
        <w:tc>
          <w:tcPr>
            <w:tcW w:w="1429" w:type="dxa"/>
            <w:vMerge/>
          </w:tcPr>
          <w:p w:rsidR="00344F06" w:rsidRDefault="00344F06"/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количество (тонн)</w:t>
            </w:r>
          </w:p>
        </w:tc>
        <w:tc>
          <w:tcPr>
            <w:tcW w:w="1020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наименования производителя и поставщика ОРВ</w:t>
            </w:r>
          </w:p>
        </w:tc>
        <w:tc>
          <w:tcPr>
            <w:tcW w:w="1285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адреса производителя и поставщика ОРВ</w:t>
            </w:r>
          </w:p>
        </w:tc>
        <w:tc>
          <w:tcPr>
            <w:tcW w:w="850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количество (тонн)</w:t>
            </w:r>
          </w:p>
        </w:tc>
        <w:tc>
          <w:tcPr>
            <w:tcW w:w="907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наименование получателя</w:t>
            </w:r>
          </w:p>
        </w:tc>
        <w:tc>
          <w:tcPr>
            <w:tcW w:w="1138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адрес получателя, страна</w:t>
            </w:r>
          </w:p>
        </w:tc>
        <w:tc>
          <w:tcPr>
            <w:tcW w:w="1247" w:type="dxa"/>
            <w:vMerge/>
          </w:tcPr>
          <w:p w:rsidR="00344F06" w:rsidRDefault="00344F06"/>
        </w:tc>
        <w:tc>
          <w:tcPr>
            <w:tcW w:w="1177" w:type="dxa"/>
            <w:vMerge/>
          </w:tcPr>
          <w:p w:rsidR="00344F06" w:rsidRDefault="00344F06"/>
        </w:tc>
      </w:tr>
      <w:tr w:rsidR="00344F06">
        <w:tc>
          <w:tcPr>
            <w:tcW w:w="1854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429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020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1285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907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1138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1247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1177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12</w:t>
            </w:r>
          </w:p>
        </w:tc>
      </w:tr>
      <w:tr w:rsidR="00344F06">
        <w:tc>
          <w:tcPr>
            <w:tcW w:w="1854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984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429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020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285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850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0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138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24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177" w:type="dxa"/>
          </w:tcPr>
          <w:p w:rsidR="00344F06" w:rsidRDefault="00344F06">
            <w:pPr>
              <w:spacing w:after="1" w:line="280" w:lineRule="atLeast"/>
            </w:pPr>
          </w:p>
        </w:tc>
      </w:tr>
      <w:tr w:rsidR="00344F06">
        <w:tc>
          <w:tcPr>
            <w:tcW w:w="1854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984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429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020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285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850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0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138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24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177" w:type="dxa"/>
          </w:tcPr>
          <w:p w:rsidR="00344F06" w:rsidRDefault="00344F06">
            <w:pPr>
              <w:spacing w:after="1" w:line="280" w:lineRule="atLeast"/>
            </w:pPr>
          </w:p>
        </w:tc>
      </w:tr>
      <w:tr w:rsidR="00344F06">
        <w:tc>
          <w:tcPr>
            <w:tcW w:w="1854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984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429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020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285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850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0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138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24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177" w:type="dxa"/>
          </w:tcPr>
          <w:p w:rsidR="00344F06" w:rsidRDefault="00344F06">
            <w:pPr>
              <w:spacing w:after="1" w:line="280" w:lineRule="atLeast"/>
            </w:pPr>
          </w:p>
        </w:tc>
      </w:tr>
      <w:tr w:rsidR="00344F06">
        <w:tc>
          <w:tcPr>
            <w:tcW w:w="1854" w:type="dxa"/>
          </w:tcPr>
          <w:p w:rsidR="00344F06" w:rsidRDefault="00344F06">
            <w:pPr>
              <w:spacing w:after="1" w:line="280" w:lineRule="atLeast"/>
            </w:pPr>
            <w:r>
              <w:rPr>
                <w:sz w:val="28"/>
              </w:rPr>
              <w:t>ИТОГО</w:t>
            </w:r>
          </w:p>
        </w:tc>
        <w:tc>
          <w:tcPr>
            <w:tcW w:w="1984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429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9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020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1285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850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907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1138" w:type="dxa"/>
          </w:tcPr>
          <w:p w:rsidR="00344F06" w:rsidRDefault="00344F06">
            <w:pPr>
              <w:spacing w:after="1" w:line="280" w:lineRule="atLeast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1247" w:type="dxa"/>
          </w:tcPr>
          <w:p w:rsidR="00344F06" w:rsidRDefault="00344F06">
            <w:pPr>
              <w:spacing w:after="1" w:line="280" w:lineRule="atLeast"/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344F06" w:rsidRDefault="00344F06"/>
        </w:tc>
      </w:tr>
    </w:tbl>
    <w:p w:rsidR="00344F06" w:rsidRPr="0018178A" w:rsidRDefault="00344F06">
      <w:pPr>
        <w:rPr>
          <w:sz w:val="28"/>
          <w:szCs w:val="28"/>
        </w:rPr>
      </w:pPr>
    </w:p>
    <w:sectPr w:rsidR="00344F06" w:rsidRPr="0018178A" w:rsidSect="00065FF9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CB"/>
    <w:rsid w:val="00065FF9"/>
    <w:rsid w:val="000C5F4B"/>
    <w:rsid w:val="0018178A"/>
    <w:rsid w:val="00197CD9"/>
    <w:rsid w:val="001D1926"/>
    <w:rsid w:val="00234D31"/>
    <w:rsid w:val="002C6342"/>
    <w:rsid w:val="00344F06"/>
    <w:rsid w:val="00362FB8"/>
    <w:rsid w:val="003667E8"/>
    <w:rsid w:val="00383CFF"/>
    <w:rsid w:val="003A0F0C"/>
    <w:rsid w:val="00585A60"/>
    <w:rsid w:val="005C2A46"/>
    <w:rsid w:val="005F0658"/>
    <w:rsid w:val="005F4024"/>
    <w:rsid w:val="00726375"/>
    <w:rsid w:val="00726C5B"/>
    <w:rsid w:val="007478EA"/>
    <w:rsid w:val="007C28CD"/>
    <w:rsid w:val="00814933"/>
    <w:rsid w:val="008B433A"/>
    <w:rsid w:val="008C09EC"/>
    <w:rsid w:val="008C10C4"/>
    <w:rsid w:val="00AE7631"/>
    <w:rsid w:val="00B240CB"/>
    <w:rsid w:val="00B36086"/>
    <w:rsid w:val="00B503EE"/>
    <w:rsid w:val="00B71540"/>
    <w:rsid w:val="00B832CD"/>
    <w:rsid w:val="00BC0C5B"/>
    <w:rsid w:val="00CE279E"/>
    <w:rsid w:val="00D23DAD"/>
    <w:rsid w:val="00DC7233"/>
    <w:rsid w:val="00EB69D7"/>
    <w:rsid w:val="00EC7A5D"/>
    <w:rsid w:val="00EF42CA"/>
    <w:rsid w:val="00F912F5"/>
    <w:rsid w:val="00FD3547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0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234D3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0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234D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 Нурлана Саладдиновна</dc:creator>
  <cp:lastModifiedBy>Eclipse</cp:lastModifiedBy>
  <cp:revision>2</cp:revision>
  <cp:lastPrinted>2018-07-30T12:11:00Z</cp:lastPrinted>
  <dcterms:created xsi:type="dcterms:W3CDTF">2018-08-01T08:02:00Z</dcterms:created>
  <dcterms:modified xsi:type="dcterms:W3CDTF">2018-08-01T08:02:00Z</dcterms:modified>
</cp:coreProperties>
</file>