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320" w:line="240" w:lineRule="auto"/>
        <w:ind w:left="0" w:right="0" w:firstLine="0"/>
        <w:jc w:val="right"/>
      </w:pPr>
      <w:r>
        <w:rPr>
          <w:color w:val="000000"/>
          <w:spacing w:val="0"/>
          <w:w w:val="100"/>
          <w:position w:val="0"/>
          <w:shd w:val="clear" w:color="auto" w:fill="auto"/>
          <w:lang w:val="ru-RU" w:eastAsia="ru-RU" w:bidi="ru-RU"/>
        </w:rPr>
        <w:t>Проект</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ФЕДЕРАЛЬНЫЙ ЗАКОН</w:t>
      </w:r>
    </w:p>
    <w:p>
      <w:pPr>
        <w:pStyle w:val="Style2"/>
        <w:keepNext w:val="0"/>
        <w:keepLines w:val="0"/>
        <w:widowControl w:val="0"/>
        <w:shd w:val="clear" w:color="auto" w:fill="auto"/>
        <w:bidi w:val="0"/>
        <w:spacing w:before="0" w:after="320" w:line="240" w:lineRule="auto"/>
        <w:ind w:left="0" w:right="0" w:firstLine="0"/>
        <w:jc w:val="center"/>
      </w:pPr>
      <w:r>
        <w:rPr>
          <w:b/>
          <w:bCs/>
          <w:color w:val="000000"/>
          <w:spacing w:val="0"/>
          <w:w w:val="100"/>
          <w:position w:val="0"/>
          <w:shd w:val="clear" w:color="auto" w:fill="auto"/>
          <w:lang w:val="ru-RU" w:eastAsia="ru-RU" w:bidi="ru-RU"/>
        </w:rPr>
        <w:t>«О внесении изменений в отдельные законодательные акты</w:t>
        <w:br/>
        <w:t>Российской Федерации в части обеспечения исполнения собственниками</w:t>
        <w:br/>
        <w:t>объектов промышленной инфраструктуры обязанности по ликвидации</w:t>
        <w:br/>
        <w:t>причиненного вреда окружающей среде»</w:t>
      </w:r>
    </w:p>
    <w:p>
      <w:pPr>
        <w:pStyle w:val="Style5"/>
        <w:keepNext/>
        <w:keepLines/>
        <w:widowControl w:val="0"/>
        <w:shd w:val="clear" w:color="auto" w:fill="auto"/>
        <w:bidi w:val="0"/>
        <w:spacing w:before="0" w:after="0"/>
        <w:ind w:left="0" w:right="0" w:firstLine="740"/>
        <w:jc w:val="both"/>
      </w:pPr>
      <w:bookmarkStart w:id="0" w:name="bookmark0"/>
      <w:bookmarkStart w:id="1" w:name="bookmark1"/>
      <w:r>
        <w:rPr>
          <w:color w:val="000000"/>
          <w:spacing w:val="0"/>
          <w:w w:val="100"/>
          <w:position w:val="0"/>
          <w:shd w:val="clear" w:color="auto" w:fill="auto"/>
          <w:lang w:val="ru-RU" w:eastAsia="ru-RU" w:bidi="ru-RU"/>
        </w:rPr>
        <w:t>Статья 1</w:t>
      </w:r>
      <w:bookmarkEnd w:id="0"/>
      <w:bookmarkEnd w:id="1"/>
    </w:p>
    <w:p>
      <w:pPr>
        <w:pStyle w:val="Style2"/>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Внести в Градостроительный кодекс Российской Федерации (Собрание законодательства Российской Федерации, 2005, № 1, ст. 16; 2020, № 31, ст. 5023) следующие изменения:</w:t>
      </w:r>
    </w:p>
    <w:p>
      <w:pPr>
        <w:pStyle w:val="Style2"/>
        <w:keepNext w:val="0"/>
        <w:keepLines w:val="0"/>
        <w:widowControl w:val="0"/>
        <w:numPr>
          <w:ilvl w:val="0"/>
          <w:numId w:val="1"/>
        </w:numPr>
        <w:shd w:val="clear" w:color="auto" w:fill="auto"/>
        <w:tabs>
          <w:tab w:pos="1140" w:val="left"/>
        </w:tabs>
        <w:bidi w:val="0"/>
        <w:spacing w:before="0" w:after="0"/>
        <w:ind w:left="0" w:right="0" w:firstLine="740"/>
        <w:jc w:val="both"/>
      </w:pPr>
      <w:r>
        <w:rPr>
          <w:color w:val="000000"/>
          <w:spacing w:val="0"/>
          <w:w w:val="100"/>
          <w:position w:val="0"/>
          <w:shd w:val="clear" w:color="auto" w:fill="auto"/>
          <w:lang w:val="ru-RU" w:eastAsia="ru-RU" w:bidi="ru-RU"/>
        </w:rPr>
        <w:t>в статье 1:</w:t>
      </w:r>
    </w:p>
    <w:p>
      <w:pPr>
        <w:pStyle w:val="Style2"/>
        <w:keepNext w:val="0"/>
        <w:keepLines w:val="0"/>
        <w:widowControl w:val="0"/>
        <w:shd w:val="clear" w:color="auto" w:fill="auto"/>
        <w:tabs>
          <w:tab w:pos="1106" w:val="left"/>
        </w:tabs>
        <w:bidi w:val="0"/>
        <w:spacing w:before="0" w:after="0"/>
        <w:ind w:left="0" w:right="0" w:firstLine="740"/>
        <w:jc w:val="both"/>
      </w:pPr>
      <w:r>
        <w:rPr>
          <w:color w:val="000000"/>
          <w:spacing w:val="0"/>
          <w:w w:val="100"/>
          <w:position w:val="0"/>
          <w:shd w:val="clear" w:color="auto" w:fill="auto"/>
          <w:lang w:val="ru-RU" w:eastAsia="ru-RU" w:bidi="ru-RU"/>
        </w:rPr>
        <w:t>а)</w:t>
        <w:tab/>
        <w:t>дополнить пунктами 14.5 - 14.7 следующего содержания:</w:t>
      </w:r>
    </w:p>
    <w:p>
      <w:pPr>
        <w:pStyle w:val="Style2"/>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«14.5) вывод из эксплуатации объекта капитального строительства - окончательная остановка эксплуатации объекта капитального строительства, которая осуществляется в целях его ликвидации или консервации на срок более 1 года;</w:t>
      </w:r>
    </w:p>
    <w:p>
      <w:pPr>
        <w:pStyle w:val="Style2"/>
        <w:keepNext w:val="0"/>
        <w:keepLines w:val="0"/>
        <w:widowControl w:val="0"/>
        <w:numPr>
          <w:ilvl w:val="0"/>
          <w:numId w:val="3"/>
        </w:numPr>
        <w:shd w:val="clear" w:color="auto" w:fill="auto"/>
        <w:tabs>
          <w:tab w:pos="1451" w:val="left"/>
        </w:tabs>
        <w:bidi w:val="0"/>
        <w:spacing w:before="0" w:after="0"/>
        <w:ind w:left="0" w:right="0" w:firstLine="740"/>
        <w:jc w:val="both"/>
      </w:pPr>
      <w:r>
        <w:rPr>
          <w:color w:val="000000"/>
          <w:spacing w:val="0"/>
          <w:w w:val="100"/>
          <w:position w:val="0"/>
          <w:shd w:val="clear" w:color="auto" w:fill="auto"/>
          <w:lang w:val="ru-RU" w:eastAsia="ru-RU" w:bidi="ru-RU"/>
        </w:rPr>
        <w:t>консервация объекта капитального строительства - прекращение строительства, реконструкции объекта капитального строительства или приостановление эксплуатации, строительства, реконструкции объекта капитального строительства на срок более 6 месяцев с перспективой его возобновления в будущем с учетом реализации комплекса мероприятий по обеспечению сохранности и безопасности объекта капитального строительства в период его простоя;</w:t>
      </w:r>
    </w:p>
    <w:p>
      <w:pPr>
        <w:pStyle w:val="Style2"/>
        <w:keepNext w:val="0"/>
        <w:keepLines w:val="0"/>
        <w:widowControl w:val="0"/>
        <w:numPr>
          <w:ilvl w:val="0"/>
          <w:numId w:val="3"/>
        </w:numPr>
        <w:shd w:val="clear" w:color="auto" w:fill="auto"/>
        <w:tabs>
          <w:tab w:pos="1446" w:val="left"/>
        </w:tabs>
        <w:bidi w:val="0"/>
        <w:spacing w:before="0" w:after="0"/>
        <w:ind w:left="0" w:right="0" w:firstLine="740"/>
        <w:jc w:val="both"/>
      </w:pPr>
      <w:r>
        <w:rPr>
          <w:color w:val="000000"/>
          <w:spacing w:val="0"/>
          <w:w w:val="100"/>
          <w:position w:val="0"/>
          <w:shd w:val="clear" w:color="auto" w:fill="auto"/>
          <w:lang w:val="ru-RU" w:eastAsia="ru-RU" w:bidi="ru-RU"/>
        </w:rPr>
        <w:t>ликвидация объекта капитального строительства - прекращение существования объекта капитального строительства;»;</w:t>
      </w:r>
    </w:p>
    <w:p>
      <w:pPr>
        <w:pStyle w:val="Style2"/>
        <w:keepNext w:val="0"/>
        <w:keepLines w:val="0"/>
        <w:widowControl w:val="0"/>
        <w:shd w:val="clear" w:color="auto" w:fill="auto"/>
        <w:tabs>
          <w:tab w:pos="1110" w:val="left"/>
        </w:tabs>
        <w:bidi w:val="0"/>
        <w:spacing w:before="0" w:after="0"/>
        <w:ind w:left="0" w:right="0" w:firstLine="740"/>
        <w:jc w:val="both"/>
      </w:pPr>
      <w:r>
        <w:rPr>
          <w:color w:val="000000"/>
          <w:spacing w:val="0"/>
          <w:w w:val="100"/>
          <w:position w:val="0"/>
          <w:shd w:val="clear" w:color="auto" w:fill="auto"/>
          <w:lang w:val="ru-RU" w:eastAsia="ru-RU" w:bidi="ru-RU"/>
        </w:rPr>
        <w:t>б)</w:t>
        <w:tab/>
        <w:t>в пункте 30 слова «сноса объектов капитального строительства» заменить словами «сноса объектов капитального строительства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 консервации, ликвидации (сноса) планируемых к строительству объектов капитального строительства»;</w:t>
      </w:r>
    </w:p>
    <w:p>
      <w:pPr>
        <w:pStyle w:val="Style2"/>
        <w:keepNext w:val="0"/>
        <w:keepLines w:val="0"/>
        <w:widowControl w:val="0"/>
        <w:numPr>
          <w:ilvl w:val="0"/>
          <w:numId w:val="1"/>
        </w:numPr>
        <w:shd w:val="clear" w:color="auto" w:fill="auto"/>
        <w:tabs>
          <w:tab w:pos="1140" w:val="left"/>
        </w:tabs>
        <w:bidi w:val="0"/>
        <w:spacing w:before="0" w:after="0"/>
        <w:ind w:left="0" w:right="0" w:firstLine="740"/>
        <w:jc w:val="both"/>
      </w:pPr>
      <w:r>
        <w:rPr>
          <w:color w:val="000000"/>
          <w:spacing w:val="0"/>
          <w:w w:val="100"/>
          <w:position w:val="0"/>
          <w:shd w:val="clear" w:color="auto" w:fill="auto"/>
          <w:lang w:val="ru-RU" w:eastAsia="ru-RU" w:bidi="ru-RU"/>
        </w:rPr>
        <w:t>в статье 48:</w:t>
      </w:r>
    </w:p>
    <w:p>
      <w:pPr>
        <w:pStyle w:val="Style2"/>
        <w:keepNext w:val="0"/>
        <w:keepLines w:val="0"/>
        <w:widowControl w:val="0"/>
        <w:shd w:val="clear" w:color="auto" w:fill="auto"/>
        <w:bidi w:val="0"/>
        <w:spacing w:before="0" w:after="0"/>
        <w:ind w:left="0" w:right="0" w:firstLine="720"/>
        <w:jc w:val="left"/>
      </w:pPr>
      <w:r>
        <w:rPr>
          <w:color w:val="000000"/>
          <w:spacing w:val="0"/>
          <w:w w:val="100"/>
          <w:position w:val="0"/>
          <w:shd w:val="clear" w:color="auto" w:fill="auto"/>
          <w:lang w:val="ru-RU" w:eastAsia="ru-RU" w:bidi="ru-RU"/>
        </w:rPr>
        <w:t>а) в части 12:</w:t>
      </w:r>
    </w:p>
    <w:p>
      <w:pPr>
        <w:pStyle w:val="Style2"/>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в подпункте «в» пункта 2 после слов «эксплуатации» дополнить словами «, консервации, ликвидации»;</w:t>
      </w:r>
    </w:p>
    <w:p>
      <w:pPr>
        <w:pStyle w:val="Style2"/>
        <w:keepNext w:val="0"/>
        <w:keepLines w:val="0"/>
        <w:widowControl w:val="0"/>
        <w:shd w:val="clear" w:color="auto" w:fill="auto"/>
        <w:bidi w:val="0"/>
        <w:spacing w:before="0" w:after="0"/>
        <w:ind w:left="0" w:right="0" w:firstLine="720"/>
        <w:jc w:val="left"/>
      </w:pPr>
      <w:r>
        <w:rPr>
          <w:color w:val="000000"/>
          <w:spacing w:val="0"/>
          <w:w w:val="100"/>
          <w:position w:val="0"/>
          <w:shd w:val="clear" w:color="auto" w:fill="auto"/>
          <w:lang w:val="ru-RU" w:eastAsia="ru-RU" w:bidi="ru-RU"/>
        </w:rPr>
        <w:t>дополнить пунктом 7 следующего содержания:</w:t>
      </w:r>
    </w:p>
    <w:p>
      <w:pPr>
        <w:pStyle w:val="Style2"/>
        <w:keepNext w:val="0"/>
        <w:keepLines w:val="0"/>
        <w:widowControl w:val="0"/>
        <w:shd w:val="clear" w:color="auto" w:fill="auto"/>
        <w:bidi w:val="0"/>
        <w:spacing w:before="0" w:after="160"/>
        <w:ind w:left="0" w:right="0" w:firstLine="740"/>
        <w:jc w:val="both"/>
      </w:pPr>
      <w:r>
        <w:rPr>
          <w:color w:val="000000"/>
          <w:spacing w:val="0"/>
          <w:w w:val="100"/>
          <w:position w:val="0"/>
          <w:shd w:val="clear" w:color="auto" w:fill="auto"/>
          <w:lang w:val="ru-RU" w:eastAsia="ru-RU" w:bidi="ru-RU"/>
        </w:rPr>
        <w:t>«7) сведения о нормативном периоде ликвидации объекта капитального строительства.»</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б) в части 13:</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пункт 2 дополнить словами:</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 а также проект организации работ по выводу из эксплуатации, консервации, ликвидации (сносу) планируемых к строительству объектов капитального строительства, их частей;»;</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 пункте 4 после слов «снос объекта капитального строительства» дополнить словами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 консервацию, ликвидацию (снос) планируемого к строительству объекта капитального строительства»;</w:t>
      </w:r>
    </w:p>
    <w:p>
      <w:pPr>
        <w:pStyle w:val="Style2"/>
        <w:keepNext w:val="0"/>
        <w:keepLines w:val="0"/>
        <w:widowControl w:val="0"/>
        <w:shd w:val="clear" w:color="auto" w:fill="auto"/>
        <w:bidi w:val="0"/>
        <w:spacing w:before="0" w:after="360"/>
        <w:ind w:left="0" w:right="0" w:firstLine="720"/>
        <w:jc w:val="both"/>
      </w:pPr>
      <w:r>
        <w:rPr>
          <w:color w:val="000000"/>
          <w:spacing w:val="0"/>
          <w:w w:val="100"/>
          <w:position w:val="0"/>
          <w:shd w:val="clear" w:color="auto" w:fill="auto"/>
          <w:lang w:val="ru-RU" w:eastAsia="ru-RU" w:bidi="ru-RU"/>
        </w:rPr>
        <w:t>в пункте 5 после слов «Федерального закона от 25 июня 2002 года № 73-ФЗ «Об объектах культурного наследия (памятниках истории и культуры) народов Российской Федерации», » дополнить словами «пунктом 8 статьи 55.1 Федерального закона от 10 января 2002 года № 7-ФЗ «Об охране окружающей среды», ».</w:t>
      </w:r>
    </w:p>
    <w:p>
      <w:pPr>
        <w:pStyle w:val="Style5"/>
        <w:keepNext/>
        <w:keepLines/>
        <w:widowControl w:val="0"/>
        <w:shd w:val="clear" w:color="auto" w:fill="auto"/>
        <w:bidi w:val="0"/>
        <w:spacing w:before="0" w:after="0"/>
        <w:ind w:left="0" w:right="0"/>
        <w:jc w:val="both"/>
      </w:pPr>
      <w:bookmarkStart w:id="2" w:name="bookmark2"/>
      <w:bookmarkStart w:id="3" w:name="bookmark3"/>
      <w:r>
        <w:rPr>
          <w:color w:val="000000"/>
          <w:spacing w:val="0"/>
          <w:w w:val="100"/>
          <w:position w:val="0"/>
          <w:shd w:val="clear" w:color="auto" w:fill="auto"/>
          <w:lang w:val="ru-RU" w:eastAsia="ru-RU" w:bidi="ru-RU"/>
        </w:rPr>
        <w:t>Статья 2</w:t>
      </w:r>
      <w:bookmarkEnd w:id="2"/>
      <w:bookmarkEnd w:id="3"/>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Статью 2 Федерального закона от 21 июля 1997 года № 116-ФЗ «О промышленной безопасности опасных производственных объектов» (Собрание законодательства Российской Федерации, 1997, № 30, ст. 3588; 2018, № 31, ст. 4860) дополнить пунктом 2.1 следующего содержания:</w:t>
      </w:r>
    </w:p>
    <w:p>
      <w:pPr>
        <w:pStyle w:val="Style2"/>
        <w:keepNext w:val="0"/>
        <w:keepLines w:val="0"/>
        <w:widowControl w:val="0"/>
        <w:shd w:val="clear" w:color="auto" w:fill="auto"/>
        <w:bidi w:val="0"/>
        <w:spacing w:before="0" w:after="360"/>
        <w:ind w:left="0" w:right="0" w:firstLine="720"/>
        <w:jc w:val="both"/>
      </w:pPr>
      <w:r>
        <w:rPr>
          <w:color w:val="000000"/>
          <w:spacing w:val="0"/>
          <w:w w:val="100"/>
          <w:position w:val="0"/>
          <w:shd w:val="clear" w:color="auto" w:fill="auto"/>
          <w:lang w:val="ru-RU" w:eastAsia="ru-RU" w:bidi="ru-RU"/>
        </w:rPr>
        <w:t xml:space="preserve">«2.1. Исключение опасных производственных объектов </w:t>
      </w:r>
      <w:r>
        <w:rPr>
          <w:color w:val="000000"/>
          <w:spacing w:val="0"/>
          <w:w w:val="100"/>
          <w:position w:val="0"/>
          <w:shd w:val="clear" w:color="auto" w:fill="auto"/>
          <w:lang w:val="en-US" w:eastAsia="en-US" w:bidi="en-US"/>
        </w:rPr>
        <w:t xml:space="preserve">I, II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III </w:t>
      </w:r>
      <w:r>
        <w:rPr>
          <w:color w:val="000000"/>
          <w:spacing w:val="0"/>
          <w:w w:val="100"/>
          <w:position w:val="0"/>
          <w:shd w:val="clear" w:color="auto" w:fill="auto"/>
          <w:lang w:val="ru-RU" w:eastAsia="ru-RU" w:bidi="ru-RU"/>
        </w:rPr>
        <w:t>классов опасности, указанных в пунктах 1 и 4 приложения 1 к настоящему Федеральному закону, из государственного реестра производится федеральным органом исполнительной власти или Государственной корпорацией по атомной энергии «Росатом» при наличии заключения об оценке причиненного вреда окружающей среде в результате хозяйственной и (или) иной деятельности юридических и физических лиц, предусмотренного законодательством в области охраны окружающей среды, подтверждающего отсутствие на опасном производственном объекте причиненного вреда окружающей среде в результате хозяйственной и (или) иной деятельности юридических и физических лиц.».</w:t>
      </w:r>
    </w:p>
    <w:p>
      <w:pPr>
        <w:pStyle w:val="Style5"/>
        <w:keepNext/>
        <w:keepLines/>
        <w:widowControl w:val="0"/>
        <w:shd w:val="clear" w:color="auto" w:fill="auto"/>
        <w:bidi w:val="0"/>
        <w:spacing w:before="0" w:after="0"/>
        <w:ind w:left="0" w:right="0"/>
        <w:jc w:val="both"/>
      </w:pPr>
      <w:bookmarkStart w:id="4" w:name="bookmark4"/>
      <w:bookmarkStart w:id="5" w:name="bookmark5"/>
      <w:r>
        <w:rPr>
          <w:color w:val="000000"/>
          <w:spacing w:val="0"/>
          <w:w w:val="100"/>
          <w:position w:val="0"/>
          <w:shd w:val="clear" w:color="auto" w:fill="auto"/>
          <w:lang w:val="ru-RU" w:eastAsia="ru-RU" w:bidi="ru-RU"/>
        </w:rPr>
        <w:t>Статья 3</w:t>
      </w:r>
      <w:bookmarkEnd w:id="4"/>
      <w:bookmarkEnd w:id="5"/>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Федеральный закон от 10 января 2002 года № 7-ФЗ «Об охране окружающей среды» (Собрание законодательства Российской Федерации, 2002, № 2, ст. 133; 2020, № 31, ст. 5057) дополнить статьей 56.1 следующего содержания:</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«Статья 55.1. Охрана окружающей среды от причиненного вреда окружающей среде</w:t>
      </w:r>
    </w:p>
    <w:p>
      <w:pPr>
        <w:pStyle w:val="Style2"/>
        <w:keepNext w:val="0"/>
        <w:keepLines w:val="0"/>
        <w:widowControl w:val="0"/>
        <w:numPr>
          <w:ilvl w:val="0"/>
          <w:numId w:val="5"/>
        </w:numPr>
        <w:shd w:val="clear" w:color="auto" w:fill="auto"/>
        <w:tabs>
          <w:tab w:pos="1062" w:val="left"/>
        </w:tabs>
        <w:bidi w:val="0"/>
        <w:spacing w:before="0" w:after="0"/>
        <w:ind w:left="0" w:right="0" w:firstLine="720"/>
        <w:jc w:val="both"/>
      </w:pPr>
      <w:r>
        <w:rPr>
          <w:color w:val="000000"/>
          <w:spacing w:val="0"/>
          <w:w w:val="100"/>
          <w:position w:val="0"/>
          <w:shd w:val="clear" w:color="auto" w:fill="auto"/>
          <w:lang w:val="ru-RU" w:eastAsia="ru-RU" w:bidi="ru-RU"/>
        </w:rPr>
        <w:t xml:space="preserve">Объекты </w:t>
      </w:r>
      <w:r>
        <w:rPr>
          <w:color w:val="000000"/>
          <w:spacing w:val="0"/>
          <w:w w:val="100"/>
          <w:position w:val="0"/>
          <w:shd w:val="clear" w:color="auto" w:fill="auto"/>
          <w:lang w:val="en-US" w:eastAsia="en-US" w:bidi="en-US"/>
        </w:rPr>
        <w:t xml:space="preserve">I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II </w:t>
      </w:r>
      <w:r>
        <w:rPr>
          <w:color w:val="000000"/>
          <w:spacing w:val="0"/>
          <w:w w:val="100"/>
          <w:position w:val="0"/>
          <w:shd w:val="clear" w:color="auto" w:fill="auto"/>
          <w:lang w:val="ru-RU" w:eastAsia="ru-RU" w:bidi="ru-RU"/>
        </w:rPr>
        <w:t xml:space="preserve">категорий, являющиеся опасными производственными объектами </w:t>
      </w:r>
      <w:r>
        <w:rPr>
          <w:color w:val="000000"/>
          <w:spacing w:val="0"/>
          <w:w w:val="100"/>
          <w:position w:val="0"/>
          <w:shd w:val="clear" w:color="auto" w:fill="auto"/>
          <w:lang w:val="en-US" w:eastAsia="en-US" w:bidi="en-US"/>
        </w:rPr>
        <w:t xml:space="preserve">I, II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III </w:t>
      </w:r>
      <w:r>
        <w:rPr>
          <w:color w:val="000000"/>
          <w:spacing w:val="0"/>
          <w:w w:val="100"/>
          <w:position w:val="0"/>
          <w:shd w:val="clear" w:color="auto" w:fill="auto"/>
          <w:lang w:val="ru-RU" w:eastAsia="ru-RU" w:bidi="ru-RU"/>
        </w:rPr>
        <w:t xml:space="preserve">классов опасности, указанных в пунктах 1 и 4 приложения 1 </w:t>
      </w:r>
      <w:r>
        <w:rPr>
          <w:color w:val="000000"/>
          <w:spacing w:val="0"/>
          <w:w w:val="100"/>
          <w:position w:val="0"/>
          <w:shd w:val="clear" w:color="auto" w:fill="auto"/>
          <w:lang w:val="ru-RU" w:eastAsia="ru-RU" w:bidi="ru-RU"/>
        </w:rPr>
        <w:t>к Федеральному закону от 21 июля 1997 года № 116-ФЗ «О промышленной безопасности опасных производственных объектов», и соответствующие статье 133.1 Гражданского кодекса Российской Федерации, признаются единым недвижимым комплексом.</w:t>
      </w:r>
    </w:p>
    <w:p>
      <w:pPr>
        <w:pStyle w:val="Style2"/>
        <w:keepNext w:val="0"/>
        <w:keepLines w:val="0"/>
        <w:widowControl w:val="0"/>
        <w:numPr>
          <w:ilvl w:val="0"/>
          <w:numId w:val="5"/>
        </w:numPr>
        <w:shd w:val="clear" w:color="auto" w:fill="auto"/>
        <w:tabs>
          <w:tab w:pos="1062" w:val="left"/>
        </w:tabs>
        <w:bidi w:val="0"/>
        <w:spacing w:before="0" w:after="0"/>
        <w:ind w:left="0" w:right="0" w:firstLine="720"/>
        <w:jc w:val="both"/>
      </w:pPr>
      <w:r>
        <w:rPr>
          <w:color w:val="000000"/>
          <w:spacing w:val="0"/>
          <w:w w:val="100"/>
          <w:position w:val="0"/>
          <w:shd w:val="clear" w:color="auto" w:fill="auto"/>
          <w:lang w:val="ru-RU" w:eastAsia="ru-RU" w:bidi="ru-RU"/>
        </w:rPr>
        <w:t>Архитектурно-строительное проектирование, строительство и реконструкция объектов капитального строительства, которые являются объектами, указанными в пункте 1 настоящей статьи, должны осуществляться с учетом эксплуатации таких объектов как единого недвижимого комплекса.</w:t>
      </w:r>
    </w:p>
    <w:p>
      <w:pPr>
        <w:pStyle w:val="Style2"/>
        <w:keepNext w:val="0"/>
        <w:keepLines w:val="0"/>
        <w:widowControl w:val="0"/>
        <w:numPr>
          <w:ilvl w:val="0"/>
          <w:numId w:val="5"/>
        </w:numPr>
        <w:shd w:val="clear" w:color="auto" w:fill="auto"/>
        <w:tabs>
          <w:tab w:pos="1062" w:val="left"/>
        </w:tabs>
        <w:bidi w:val="0"/>
        <w:spacing w:before="0" w:after="0"/>
        <w:ind w:left="0" w:right="0" w:firstLine="720"/>
        <w:jc w:val="both"/>
      </w:pPr>
      <w:r>
        <w:rPr>
          <w:color w:val="000000"/>
          <w:spacing w:val="0"/>
          <w:w w:val="100"/>
          <w:position w:val="0"/>
          <w:shd w:val="clear" w:color="auto" w:fill="auto"/>
          <w:lang w:val="ru-RU" w:eastAsia="ru-RU" w:bidi="ru-RU"/>
        </w:rPr>
        <w:t>Заключение об оценке причиненного вреда окружающей среде в результате хозяйственной и (или) иной деятельности юридических и физических лиц (далее также - заключение об оценке причиненного вреда) выдается уполномоченным Правительством Российской Федерации федеральным органом исполнительной власти в соответствии с порядком и сроками, установленными Правительством Российской Федерации, на основании заявки, подаваемой в уполномоченный Правительством Российской Федерации федеральный орган исполнительной власти.</w:t>
      </w:r>
    </w:p>
    <w:p>
      <w:pPr>
        <w:pStyle w:val="Style2"/>
        <w:keepNext w:val="0"/>
        <w:keepLines w:val="0"/>
        <w:widowControl w:val="0"/>
        <w:numPr>
          <w:ilvl w:val="0"/>
          <w:numId w:val="5"/>
        </w:numPr>
        <w:shd w:val="clear" w:color="auto" w:fill="auto"/>
        <w:tabs>
          <w:tab w:pos="1062" w:val="left"/>
        </w:tabs>
        <w:bidi w:val="0"/>
        <w:spacing w:before="0" w:after="0"/>
        <w:ind w:left="0" w:right="0" w:firstLine="720"/>
        <w:jc w:val="both"/>
      </w:pPr>
      <w:r>
        <w:rPr>
          <w:color w:val="000000"/>
          <w:spacing w:val="0"/>
          <w:w w:val="100"/>
          <w:position w:val="0"/>
          <w:shd w:val="clear" w:color="auto" w:fill="auto"/>
          <w:lang w:val="ru-RU" w:eastAsia="ru-RU" w:bidi="ru-RU"/>
        </w:rPr>
        <w:t>Форма и содержание заявки на получение заключения об оценке причиненного вреда, а также форма и содержание заключения об оценке причиненного вреда устанавливаются уполномоченным Правительством Российской Федерации федеральным органом исполнительной власти.</w:t>
      </w:r>
    </w:p>
    <w:p>
      <w:pPr>
        <w:pStyle w:val="Style2"/>
        <w:keepNext w:val="0"/>
        <w:keepLines w:val="0"/>
        <w:widowControl w:val="0"/>
        <w:numPr>
          <w:ilvl w:val="0"/>
          <w:numId w:val="5"/>
        </w:numPr>
        <w:shd w:val="clear" w:color="auto" w:fill="auto"/>
        <w:tabs>
          <w:tab w:pos="1057" w:val="left"/>
        </w:tabs>
        <w:bidi w:val="0"/>
        <w:spacing w:before="0" w:after="0"/>
        <w:ind w:left="0" w:right="0" w:firstLine="720"/>
        <w:jc w:val="both"/>
      </w:pPr>
      <w:r>
        <w:rPr>
          <w:color w:val="000000"/>
          <w:spacing w:val="0"/>
          <w:w w:val="100"/>
          <w:position w:val="0"/>
          <w:shd w:val="clear" w:color="auto" w:fill="auto"/>
          <w:lang w:val="ru-RU" w:eastAsia="ru-RU" w:bidi="ru-RU"/>
        </w:rPr>
        <w:t>Выделение из единого недвижимого комплекса, указанного в пункте 1 настоящей статьи, одного или нескольких объектов недвижимости может быть осуществлено в соответствии с Гражданским кодексом Российской Федерации при наличии заключения об оценке причиненного вреда, подтверждающего отсутствие на объектах, указанных в пункте 1 настоящей статьи, причиненного вреда окружающей среде в результате хозяйственной и (или) иной деятельности юридических и физических лиц.</w:t>
      </w:r>
    </w:p>
    <w:p>
      <w:pPr>
        <w:pStyle w:val="Style2"/>
        <w:keepNext w:val="0"/>
        <w:keepLines w:val="0"/>
        <w:widowControl w:val="0"/>
        <w:numPr>
          <w:ilvl w:val="0"/>
          <w:numId w:val="5"/>
        </w:numPr>
        <w:shd w:val="clear" w:color="auto" w:fill="auto"/>
        <w:tabs>
          <w:tab w:pos="1057" w:val="left"/>
        </w:tabs>
        <w:bidi w:val="0"/>
        <w:spacing w:before="0" w:after="0"/>
        <w:ind w:left="0" w:right="0" w:firstLine="720"/>
        <w:jc w:val="both"/>
      </w:pPr>
      <w:r>
        <w:rPr>
          <w:color w:val="000000"/>
          <w:spacing w:val="0"/>
          <w:w w:val="100"/>
          <w:position w:val="0"/>
          <w:shd w:val="clear" w:color="auto" w:fill="auto"/>
          <w:lang w:val="ru-RU" w:eastAsia="ru-RU" w:bidi="ru-RU"/>
        </w:rPr>
        <w:t>Государственная регистрация перехода права собственности единого недвижимого комплекса, указанного в пункте 1 настоящей статьи, осуществляется при наличии заключения об оценке причиненного вреда, подтверждающего отсутствие на объектах, указанных в пункте 1 настоящей статьи, причиненного вреда окружающей среде в результате хозяйственной и (или) иной деятельности юридических и физических лиц.</w:t>
      </w:r>
    </w:p>
    <w:p>
      <w:pPr>
        <w:pStyle w:val="Style2"/>
        <w:keepNext w:val="0"/>
        <w:keepLines w:val="0"/>
        <w:widowControl w:val="0"/>
        <w:numPr>
          <w:ilvl w:val="0"/>
          <w:numId w:val="5"/>
        </w:numPr>
        <w:shd w:val="clear" w:color="auto" w:fill="auto"/>
        <w:tabs>
          <w:tab w:pos="1066" w:val="left"/>
        </w:tabs>
        <w:bidi w:val="0"/>
        <w:spacing w:before="0" w:after="0"/>
        <w:ind w:left="0" w:right="0" w:firstLine="720"/>
        <w:jc w:val="both"/>
      </w:pPr>
      <w:r>
        <w:rPr>
          <w:color w:val="000000"/>
          <w:spacing w:val="0"/>
          <w:w w:val="100"/>
          <w:position w:val="0"/>
          <w:shd w:val="clear" w:color="auto" w:fill="auto"/>
          <w:lang w:val="ru-RU" w:eastAsia="ru-RU" w:bidi="ru-RU"/>
        </w:rPr>
        <w:t>Мероприятия по ликвидации причиненного вреда окружающей среде включаются в проект организации работ по выводу из эксплуатации, консервации, ликвидации (сносу) планируемых к строительству объектов капитального строительства, их частей в составе разделов проектной документации, представляемой на экспертизу проектной документации и в органы государственного строительного надзора, в соответствии с законодательством о градостроительной деятельности.</w:t>
      </w:r>
    </w:p>
    <w:p>
      <w:pPr>
        <w:pStyle w:val="Style2"/>
        <w:keepNext w:val="0"/>
        <w:keepLines w:val="0"/>
        <w:widowControl w:val="0"/>
        <w:numPr>
          <w:ilvl w:val="0"/>
          <w:numId w:val="5"/>
        </w:numPr>
        <w:shd w:val="clear" w:color="auto" w:fill="auto"/>
        <w:tabs>
          <w:tab w:pos="1062" w:val="left"/>
        </w:tabs>
        <w:bidi w:val="0"/>
        <w:spacing w:before="0" w:after="0"/>
        <w:ind w:left="0" w:right="0" w:firstLine="720"/>
        <w:jc w:val="both"/>
      </w:pPr>
      <w:r>
        <w:rPr>
          <w:color w:val="000000"/>
          <w:spacing w:val="0"/>
          <w:w w:val="100"/>
          <w:position w:val="0"/>
          <w:shd w:val="clear" w:color="auto" w:fill="auto"/>
          <w:lang w:val="ru-RU" w:eastAsia="ru-RU" w:bidi="ru-RU"/>
        </w:rPr>
        <w:t>При проектировании объектов капитального строительства, которые являются объектами, указанными в пункте 1 настоящей статьи, в составе проектной документации составляется смета на реализацию мероприятий по ликвидации причиненного вреда окружающей среде, указанных в пункте 7 настоящей статьи.</w:t>
      </w:r>
    </w:p>
    <w:p>
      <w:pPr>
        <w:pStyle w:val="Style2"/>
        <w:keepNext w:val="0"/>
        <w:keepLines w:val="0"/>
        <w:widowControl w:val="0"/>
        <w:numPr>
          <w:ilvl w:val="0"/>
          <w:numId w:val="5"/>
        </w:numPr>
        <w:shd w:val="clear" w:color="auto" w:fill="auto"/>
        <w:tabs>
          <w:tab w:pos="1062" w:val="left"/>
        </w:tabs>
        <w:bidi w:val="0"/>
        <w:spacing w:before="0" w:after="0"/>
        <w:ind w:left="0" w:right="0" w:firstLine="720"/>
        <w:jc w:val="both"/>
      </w:pPr>
      <w:r>
        <w:rPr>
          <w:color w:val="000000"/>
          <w:spacing w:val="0"/>
          <w:w w:val="100"/>
          <w:position w:val="0"/>
          <w:shd w:val="clear" w:color="auto" w:fill="auto"/>
          <w:lang w:val="ru-RU" w:eastAsia="ru-RU" w:bidi="ru-RU"/>
        </w:rPr>
        <w:t>Подтверждением финансового обеспечения осуществления мероприятий по ликвидации причиненного вреда окружающей среде, указанных в пункте 7 настоящей статьи, является наличие у юридического лица и индивидуального предпринимателя, осуществляющих хозяйственную и (или) иную деятельность на объектах, указанных в пункте 1 настоящей статьи, одного из следующих документов:</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1) банковская гарантия уплаты денежных сумм, необходимых для осуществления мероприятий по ликвидации причиненного вреда окружающей среде, включая возмещение в полном объеме вреда, причиненного окружающей среде, жизни, здоровью и имуществу граждан, имуществу юридических лиц в результате хозяйственной и (или) иной деятельности юридических и физических лиц;</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2) договор страхования, обеспечивающий финансирование мероприятий по ликвидации причиненного вреда окружающей среде, включая возмещение в полном объеме вреда, причиненного окружающей среде, жизни, здоровью и имуществу граждан, имуществу юридических лиц в результате хозяйственной и (или) иной деятельности юридических и физических лиц;</w:t>
      </w:r>
    </w:p>
    <w:p>
      <w:pPr>
        <w:pStyle w:val="Style2"/>
        <w:keepNext w:val="0"/>
        <w:keepLines w:val="0"/>
        <w:widowControl w:val="0"/>
        <w:numPr>
          <w:ilvl w:val="0"/>
          <w:numId w:val="1"/>
        </w:numPr>
        <w:shd w:val="clear" w:color="auto" w:fill="auto"/>
        <w:tabs>
          <w:tab w:pos="1095" w:val="left"/>
          <w:tab w:pos="9379" w:val="left"/>
        </w:tabs>
        <w:bidi w:val="0"/>
        <w:spacing w:before="0" w:after="0"/>
        <w:ind w:left="0" w:right="0" w:firstLine="720"/>
        <w:jc w:val="both"/>
      </w:pPr>
      <w:r>
        <w:rPr>
          <w:color w:val="000000"/>
          <w:spacing w:val="0"/>
          <w:w w:val="100"/>
          <w:position w:val="0"/>
          <w:shd w:val="clear" w:color="auto" w:fill="auto"/>
          <w:lang w:val="ru-RU" w:eastAsia="ru-RU" w:bidi="ru-RU"/>
        </w:rPr>
        <w:t>документ, подтверждающий создание юридическим</w:t>
        <w:tab/>
        <w:t>лицом</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(индивидуальным предпринимателем) или несколькими юридическими лицами (индивидуальными предпринимателями), осуществляющими хозяйственную и (или) иную деятельность на объектах, указанных в пункте 1 настоящей статьи, резервного фонда, содержащего денежные средства в объеме, необходимом для осуществления мероприятий по ликвидации причиненного вреда окружающей среде, включая возмещение в полном объеме вреда, причиненного окружающей среде, жизни, здоровью и имуществу граждан, имуществу юридических лиц в результате хозяйственной и (или) иной деятельности юридических и физических лиц;</w:t>
      </w:r>
    </w:p>
    <w:p>
      <w:pPr>
        <w:pStyle w:val="Style2"/>
        <w:keepNext w:val="0"/>
        <w:keepLines w:val="0"/>
        <w:widowControl w:val="0"/>
        <w:numPr>
          <w:ilvl w:val="0"/>
          <w:numId w:val="1"/>
        </w:numPr>
        <w:shd w:val="clear" w:color="auto" w:fill="auto"/>
        <w:tabs>
          <w:tab w:pos="1086" w:val="left"/>
        </w:tabs>
        <w:bidi w:val="0"/>
        <w:spacing w:before="0" w:after="0"/>
        <w:ind w:left="0" w:right="0" w:firstLine="720"/>
        <w:jc w:val="both"/>
      </w:pPr>
      <w:r>
        <w:rPr>
          <w:color w:val="000000"/>
          <w:spacing w:val="0"/>
          <w:w w:val="100"/>
          <w:position w:val="0"/>
          <w:shd w:val="clear" w:color="auto" w:fill="auto"/>
          <w:lang w:val="ru-RU" w:eastAsia="ru-RU" w:bidi="ru-RU"/>
        </w:rPr>
        <w:t xml:space="preserve">гарантийное письмо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осуществлять функции и полномочия учредителя или собственника имущества юридического лица или индивидуального предпринимателя, осуществляющих хозяйственную и (или) иную деятельность на объектах, указанных в пункте 1 настоящей статьи, по уплате денежных сумм, необходимых для осуществления мероприятий по ликвидации причиненного вреда окружающей среде, включая возмещение в полном объеме вреда, причиненного окружающей среде, жизни, здоровью и имуществу граждан, имуществу </w:t>
      </w:r>
      <w:r>
        <w:rPr>
          <w:color w:val="000000"/>
          <w:spacing w:val="0"/>
          <w:w w:val="100"/>
          <w:position w:val="0"/>
          <w:shd w:val="clear" w:color="auto" w:fill="auto"/>
          <w:lang w:val="ru-RU" w:eastAsia="ru-RU" w:bidi="ru-RU"/>
        </w:rPr>
        <w:t>юридических лиц в результате хозяйственной и (или) иной деятельности юридических и физических лиц.</w:t>
      </w:r>
    </w:p>
    <w:p>
      <w:pPr>
        <w:pStyle w:val="Style2"/>
        <w:keepNext w:val="0"/>
        <w:keepLines w:val="0"/>
        <w:widowControl w:val="0"/>
        <w:numPr>
          <w:ilvl w:val="0"/>
          <w:numId w:val="5"/>
        </w:numPr>
        <w:shd w:val="clear" w:color="auto" w:fill="auto"/>
        <w:tabs>
          <w:tab w:pos="1219" w:val="left"/>
        </w:tabs>
        <w:bidi w:val="0"/>
        <w:spacing w:before="0" w:after="360"/>
        <w:ind w:left="0" w:right="0" w:firstLine="720"/>
        <w:jc w:val="both"/>
      </w:pPr>
      <w:r>
        <w:rPr>
          <w:color w:val="000000"/>
          <w:spacing w:val="0"/>
          <w:w w:val="100"/>
          <w:position w:val="0"/>
          <w:shd w:val="clear" w:color="auto" w:fill="auto"/>
          <w:lang w:val="ru-RU" w:eastAsia="ru-RU" w:bidi="ru-RU"/>
        </w:rPr>
        <w:t>Методика расчета финансового обеспечения осуществления мероприятий по ликвидации причиненного вреда окружающей среде, включая возмещение в полном объеме вреда, причиненного окружающей среде, жизни, здоровью и имуществу граждан, имуществу юридических лиц в результате хозяйственной и (или) иной деятельности юридических и физических лиц, разрабатывается и утверждается уполномоченным Правительством Российской Федерации федеральным органом исполнительной власти.».</w:t>
      </w:r>
    </w:p>
    <w:p>
      <w:pPr>
        <w:pStyle w:val="Style5"/>
        <w:keepNext/>
        <w:keepLines/>
        <w:widowControl w:val="0"/>
        <w:shd w:val="clear" w:color="auto" w:fill="auto"/>
        <w:bidi w:val="0"/>
        <w:spacing w:before="0" w:after="0"/>
        <w:ind w:left="0" w:right="0"/>
        <w:jc w:val="both"/>
      </w:pPr>
      <w:bookmarkStart w:id="6" w:name="bookmark6"/>
      <w:bookmarkStart w:id="7" w:name="bookmark7"/>
      <w:r>
        <w:rPr>
          <w:color w:val="000000"/>
          <w:spacing w:val="0"/>
          <w:w w:val="100"/>
          <w:position w:val="0"/>
          <w:shd w:val="clear" w:color="auto" w:fill="auto"/>
          <w:lang w:val="ru-RU" w:eastAsia="ru-RU" w:bidi="ru-RU"/>
        </w:rPr>
        <w:t>Статья 4</w:t>
      </w:r>
      <w:bookmarkEnd w:id="6"/>
      <w:bookmarkEnd w:id="7"/>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Внести в Федеральный закон от 26 октября 2002 года № 127-ФЗ «О несостоятельности (банкротстве)» (Собрание законодательства Российской Федерации, 2002, № 43, ст. 4190; 2020, № 31, ст. 5048) следующие изменения:</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1) в пункте 2 статьи 38:</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а) дополнить новым абзацем девятым следующего содержания:</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«заключение об оценке причиненного вреда окружающей среде в результате хозяйственной и (или) иной деятельности юридических и физических лиц, предусмотренное законодательством в области охраны окружающей среды;»;</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б) абзацы девятый - десятый считать соответственно абзацами десятым - одиннадцатым;</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2) абзац второй пункта 1 статьи 134 изложить в следующей редакции:</w:t>
      </w:r>
    </w:p>
    <w:p>
      <w:pPr>
        <w:pStyle w:val="Style2"/>
        <w:keepNext w:val="0"/>
        <w:keepLines w:val="0"/>
        <w:widowControl w:val="0"/>
        <w:shd w:val="clear" w:color="auto" w:fill="auto"/>
        <w:bidi w:val="0"/>
        <w:spacing w:before="0" w:after="360"/>
        <w:ind w:left="0" w:right="0" w:firstLine="720"/>
        <w:jc w:val="both"/>
      </w:pPr>
      <w:r>
        <w:rPr>
          <w:color w:val="000000"/>
          <w:spacing w:val="0"/>
          <w:w w:val="100"/>
          <w:position w:val="0"/>
          <w:shd w:val="clear" w:color="auto" w:fill="auto"/>
          <w:lang w:val="ru-RU" w:eastAsia="ru-RU" w:bidi="ru-RU"/>
        </w:rPr>
        <w:t>«В случае, если прекращение деятельности организации должника или ее структурных подразделений может повлечь за собой техногенные и (или) экологические катастрофы либо гибель людей, а также в случае выявления причиненного вреда окружающей среде вне очереди преимущественно перед любыми другими требованиями кредиторов по текущим платежам также погашаются расходы на проведение мероприятий по недопущению возникновения указанных последствий, включая мероприятия по ликвидации причиненного вреда окружающей среде.».</w:t>
      </w:r>
    </w:p>
    <w:p>
      <w:pPr>
        <w:pStyle w:val="Style5"/>
        <w:keepNext/>
        <w:keepLines/>
        <w:widowControl w:val="0"/>
        <w:shd w:val="clear" w:color="auto" w:fill="auto"/>
        <w:bidi w:val="0"/>
        <w:spacing w:before="0" w:after="0"/>
        <w:ind w:left="0" w:right="0"/>
        <w:jc w:val="both"/>
      </w:pPr>
      <w:bookmarkStart w:id="8" w:name="bookmark8"/>
      <w:bookmarkStart w:id="9" w:name="bookmark9"/>
      <w:r>
        <w:rPr>
          <w:color w:val="000000"/>
          <w:spacing w:val="0"/>
          <w:w w:val="100"/>
          <w:position w:val="0"/>
          <w:shd w:val="clear" w:color="auto" w:fill="auto"/>
          <w:lang w:val="ru-RU" w:eastAsia="ru-RU" w:bidi="ru-RU"/>
        </w:rPr>
        <w:t>Статья 5</w:t>
      </w:r>
      <w:bookmarkEnd w:id="8"/>
      <w:bookmarkEnd w:id="9"/>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Внести в статью 43 Федерального закона от 26 декабря 1995 года № 208-ФЗ «Об акционерных обществах» (Собрание законодательства Российской Федерации, 1996, № 1, ст. 1.; 2020, № 31, ст. 5056) следующие изменения:</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1) в пункте 1:</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а) дополнить новым абзацем шестым следующего содержания:</w:t>
      </w:r>
    </w:p>
    <w:p>
      <w:pPr>
        <w:pStyle w:val="Style2"/>
        <w:keepNext w:val="0"/>
        <w:keepLines w:val="0"/>
        <w:widowControl w:val="0"/>
        <w:shd w:val="clear" w:color="auto" w:fill="auto"/>
        <w:bidi w:val="0"/>
        <w:spacing w:before="0" w:after="180"/>
        <w:ind w:left="0" w:right="0" w:firstLine="720"/>
        <w:jc w:val="both"/>
      </w:pPr>
      <w:r>
        <w:rPr>
          <w:color w:val="000000"/>
          <w:spacing w:val="0"/>
          <w:w w:val="100"/>
          <w:position w:val="0"/>
          <w:shd w:val="clear" w:color="auto" w:fill="auto"/>
          <w:lang w:val="ru-RU" w:eastAsia="ru-RU" w:bidi="ru-RU"/>
        </w:rPr>
        <w:t>«если на день принятия такого решения обществом не возмещен в полном объеме исчисленный и предъявленный вред окружающей среде;»;</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б) абзац шестой считать абзацем седьмым;</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2) в пункте 4:</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а) дополнить новым абзацем четвертым следующего содержания:</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«если на день выплаты обществом не возмещен в полном объеме исчисленный и предъявленный вред окружающей среде;»;</w:t>
      </w:r>
    </w:p>
    <w:p>
      <w:pPr>
        <w:pStyle w:val="Style2"/>
        <w:keepNext w:val="0"/>
        <w:keepLines w:val="0"/>
        <w:widowControl w:val="0"/>
        <w:shd w:val="clear" w:color="auto" w:fill="auto"/>
        <w:bidi w:val="0"/>
        <w:spacing w:before="0" w:after="360"/>
        <w:ind w:left="0" w:right="0" w:firstLine="720"/>
        <w:jc w:val="both"/>
      </w:pPr>
      <w:r>
        <w:rPr>
          <w:color w:val="000000"/>
          <w:spacing w:val="0"/>
          <w:w w:val="100"/>
          <w:position w:val="0"/>
          <w:shd w:val="clear" w:color="auto" w:fill="auto"/>
          <w:lang w:val="ru-RU" w:eastAsia="ru-RU" w:bidi="ru-RU"/>
        </w:rPr>
        <w:t>б) абзацы четвертый - пятый считать соответственно абзацами пятым - шестым.</w:t>
      </w:r>
    </w:p>
    <w:p>
      <w:pPr>
        <w:pStyle w:val="Style5"/>
        <w:keepNext/>
        <w:keepLines/>
        <w:widowControl w:val="0"/>
        <w:shd w:val="clear" w:color="auto" w:fill="auto"/>
        <w:bidi w:val="0"/>
        <w:spacing w:before="0" w:after="0"/>
        <w:ind w:left="0" w:right="0"/>
        <w:jc w:val="both"/>
      </w:pPr>
      <w:bookmarkStart w:id="10" w:name="bookmark10"/>
      <w:bookmarkStart w:id="11" w:name="bookmark11"/>
      <w:r>
        <w:rPr>
          <w:color w:val="000000"/>
          <w:spacing w:val="0"/>
          <w:w w:val="100"/>
          <w:position w:val="0"/>
          <w:shd w:val="clear" w:color="auto" w:fill="auto"/>
          <w:lang w:val="ru-RU" w:eastAsia="ru-RU" w:bidi="ru-RU"/>
        </w:rPr>
        <w:t>Статья 6</w:t>
      </w:r>
      <w:bookmarkEnd w:id="10"/>
      <w:bookmarkEnd w:id="11"/>
    </w:p>
    <w:p>
      <w:pPr>
        <w:pStyle w:val="Style2"/>
        <w:keepNext w:val="0"/>
        <w:keepLines w:val="0"/>
        <w:widowControl w:val="0"/>
        <w:numPr>
          <w:ilvl w:val="0"/>
          <w:numId w:val="7"/>
        </w:numPr>
        <w:shd w:val="clear" w:color="auto" w:fill="auto"/>
        <w:tabs>
          <w:tab w:pos="1062" w:val="left"/>
        </w:tabs>
        <w:bidi w:val="0"/>
        <w:spacing w:before="0" w:after="0"/>
        <w:ind w:left="0" w:right="0" w:firstLine="720"/>
        <w:jc w:val="both"/>
      </w:pPr>
      <w:r>
        <w:rPr>
          <w:color w:val="000000"/>
          <w:spacing w:val="0"/>
          <w:w w:val="100"/>
          <w:position w:val="0"/>
          <w:shd w:val="clear" w:color="auto" w:fill="auto"/>
          <w:lang w:val="ru-RU" w:eastAsia="ru-RU" w:bidi="ru-RU"/>
        </w:rPr>
        <w:t>Юридические лица и индивидуальные предприниматели, осуществляющие хозяйственную и (или) иную деятельность на объектах, указанных в пункте 1 статьи 3 настоящего Федерального закона, обязаны обратиться в уполномоченный Правительством Российской Федерации федеральный орган исполнительной власти по осуществлению государственного кадастрового учета, государственной регистрации прав, ведения Единого государственного реестра недвижимости и предоставления сведений, содержащихся в Едином государственном реестре недвижимости, с заявлением о государственном кадастровом учете недвижимого имущества и (или) государственной регистрации прав на недвижимое имущество в период с 1 января 2022 года по 31 декабря 2023 года включительно.</w:t>
      </w:r>
    </w:p>
    <w:p>
      <w:pPr>
        <w:pStyle w:val="Style2"/>
        <w:keepNext w:val="0"/>
        <w:keepLines w:val="0"/>
        <w:widowControl w:val="0"/>
        <w:numPr>
          <w:ilvl w:val="0"/>
          <w:numId w:val="7"/>
        </w:numPr>
        <w:shd w:val="clear" w:color="auto" w:fill="auto"/>
        <w:tabs>
          <w:tab w:pos="1057" w:val="left"/>
        </w:tabs>
        <w:bidi w:val="0"/>
        <w:spacing w:before="0" w:after="0"/>
        <w:ind w:left="0" w:right="0" w:firstLine="720"/>
        <w:jc w:val="both"/>
      </w:pPr>
      <w:r>
        <w:rPr>
          <w:color w:val="000000"/>
          <w:spacing w:val="0"/>
          <w:w w:val="100"/>
          <w:position w:val="0"/>
          <w:shd w:val="clear" w:color="auto" w:fill="auto"/>
          <w:lang w:val="ru-RU" w:eastAsia="ru-RU" w:bidi="ru-RU"/>
        </w:rPr>
        <w:t>Если разрешения на строительство объектов, указанных в пункте 1 статьи 3 настоящего Федерального закона, выданы до 1 января 2023 года, требования пунктов 2 и 8 статьи 3 настоящего Федерального закона не применяются.</w:t>
      </w:r>
    </w:p>
    <w:p>
      <w:pPr>
        <w:pStyle w:val="Style2"/>
        <w:keepNext w:val="0"/>
        <w:keepLines w:val="0"/>
        <w:widowControl w:val="0"/>
        <w:numPr>
          <w:ilvl w:val="0"/>
          <w:numId w:val="7"/>
        </w:numPr>
        <w:shd w:val="clear" w:color="auto" w:fill="auto"/>
        <w:tabs>
          <w:tab w:pos="1062" w:val="left"/>
        </w:tabs>
        <w:bidi w:val="0"/>
        <w:spacing w:before="0" w:after="0"/>
        <w:ind w:left="0" w:right="0" w:firstLine="720"/>
        <w:jc w:val="both"/>
      </w:pPr>
      <w:r>
        <w:rPr>
          <w:color w:val="000000"/>
          <w:spacing w:val="0"/>
          <w:w w:val="100"/>
          <w:position w:val="0"/>
          <w:shd w:val="clear" w:color="auto" w:fill="auto"/>
          <w:lang w:val="ru-RU" w:eastAsia="ru-RU" w:bidi="ru-RU"/>
        </w:rPr>
        <w:t>Юридические лица и индивидуальные предприниматели, осуществляющие хозяйственную и (или) иную деятельность на объектах, указанных в пункте 1 статьи 3 настоящего Федерального закона и введенных в эксплуатацию до 31 декабря 2021 года, в период с 1 января 2022 года по 31 декабря 2022 года включительно разрабатывают и утверждают в порядке, установленном Правительством Российской Федерации, план мероприятий по ликвидации причиненного вреда окружающей среде (далее - план мероприятий по ликвидации причиненного вреда).</w:t>
      </w:r>
    </w:p>
    <w:p>
      <w:pPr>
        <w:pStyle w:val="Style2"/>
        <w:keepNext w:val="0"/>
        <w:keepLines w:val="0"/>
        <w:widowControl w:val="0"/>
        <w:numPr>
          <w:ilvl w:val="0"/>
          <w:numId w:val="7"/>
        </w:numPr>
        <w:shd w:val="clear" w:color="auto" w:fill="auto"/>
        <w:tabs>
          <w:tab w:pos="1062" w:val="left"/>
        </w:tabs>
        <w:bidi w:val="0"/>
        <w:spacing w:before="0" w:after="0"/>
        <w:ind w:left="0" w:right="0" w:firstLine="720"/>
        <w:jc w:val="both"/>
      </w:pPr>
      <w:r>
        <w:rPr>
          <w:color w:val="000000"/>
          <w:spacing w:val="0"/>
          <w:w w:val="100"/>
          <w:position w:val="0"/>
          <w:shd w:val="clear" w:color="auto" w:fill="auto"/>
          <w:lang w:val="ru-RU" w:eastAsia="ru-RU" w:bidi="ru-RU"/>
        </w:rPr>
        <w:t>Юридические лица и индивидуальные предприниматели, планирующие осуществление хозяйственной и (или) иной деятельности на объектах, указанных в пункте 1 статьи 3 настоящего Федерального закона и введенных в эксплуатацию с 1 января 2022 года, разрешение на строительство которых выдано до 1 января 2023 года, разрабатывают и утверждают план мероприятий по ликвидации причиненного вреда в течение шести месяцев после введения объекта в эксплуатацию.</w:t>
      </w:r>
    </w:p>
    <w:p>
      <w:pPr>
        <w:pStyle w:val="Style2"/>
        <w:keepNext w:val="0"/>
        <w:keepLines w:val="0"/>
        <w:widowControl w:val="0"/>
        <w:numPr>
          <w:ilvl w:val="0"/>
          <w:numId w:val="7"/>
        </w:numPr>
        <w:shd w:val="clear" w:color="auto" w:fill="auto"/>
        <w:tabs>
          <w:tab w:pos="1062" w:val="left"/>
        </w:tabs>
        <w:bidi w:val="0"/>
        <w:spacing w:before="0" w:after="0"/>
        <w:ind w:left="0" w:right="0" w:firstLine="720"/>
        <w:jc w:val="both"/>
      </w:pPr>
      <w:r>
        <w:rPr>
          <w:color w:val="000000"/>
          <w:spacing w:val="0"/>
          <w:w w:val="100"/>
          <w:position w:val="0"/>
          <w:shd w:val="clear" w:color="auto" w:fill="auto"/>
          <w:lang w:val="ru-RU" w:eastAsia="ru-RU" w:bidi="ru-RU"/>
        </w:rPr>
        <w:t>Финансовое обеспечение мероприятий, включенных в план мероприятий по ликвидации причиненного вреда, подтверждается в соответствии с пунктом 9 статьи 3 настоящего Федерального закона.</w:t>
      </w:r>
    </w:p>
    <w:p>
      <w:pPr>
        <w:pStyle w:val="Style5"/>
        <w:keepNext/>
        <w:keepLines/>
        <w:widowControl w:val="0"/>
        <w:shd w:val="clear" w:color="auto" w:fill="auto"/>
        <w:bidi w:val="0"/>
        <w:spacing w:before="0" w:after="0"/>
        <w:ind w:left="0" w:right="0"/>
        <w:jc w:val="both"/>
      </w:pPr>
      <w:bookmarkStart w:id="12" w:name="bookmark12"/>
      <w:bookmarkStart w:id="13" w:name="bookmark13"/>
      <w:r>
        <w:rPr>
          <w:color w:val="000000"/>
          <w:spacing w:val="0"/>
          <w:w w:val="100"/>
          <w:position w:val="0"/>
          <w:shd w:val="clear" w:color="auto" w:fill="auto"/>
          <w:lang w:val="ru-RU" w:eastAsia="ru-RU" w:bidi="ru-RU"/>
        </w:rPr>
        <w:t>Статья 7</w:t>
      </w:r>
      <w:bookmarkEnd w:id="12"/>
      <w:bookmarkEnd w:id="13"/>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1. Настоящий Федеральный закон вступает в силу с 1 января 2022 года, за исключением положений, для которых настоящей статьей установлены иные сроки вступления их в силу.</w:t>
      </w:r>
    </w:p>
    <w:p>
      <w:pPr>
        <w:pStyle w:val="Style2"/>
        <w:keepNext w:val="0"/>
        <w:keepLines w:val="0"/>
        <w:widowControl w:val="0"/>
        <w:shd w:val="clear" w:color="auto" w:fill="auto"/>
        <w:bidi w:val="0"/>
        <w:spacing w:before="0" w:after="1100"/>
        <w:ind w:left="0" w:right="0" w:firstLine="720"/>
        <w:jc w:val="both"/>
      </w:pPr>
      <w:r>
        <w:rPr>
          <w:color w:val="000000"/>
          <w:spacing w:val="0"/>
          <w:w w:val="100"/>
          <w:position w:val="0"/>
          <w:shd w:val="clear" w:color="auto" w:fill="auto"/>
          <w:lang w:val="ru-RU" w:eastAsia="ru-RU" w:bidi="ru-RU"/>
        </w:rPr>
        <w:t>2. Пункт 9 статьи 3, пункт 5 статьи 6 настоящего Федерального закона вступает в силу с 1 января 2024 года.</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Президент Российской Федерации В. Путин</w:t>
      </w:r>
    </w:p>
    <w:sectPr>
      <w:headerReference w:type="default" r:id="rId5"/>
      <w:headerReference w:type="first" r:id="rId6"/>
      <w:footnotePr>
        <w:pos w:val="pageBottom"/>
        <w:numFmt w:val="decimal"/>
        <w:numRestart w:val="continuous"/>
      </w:footnotePr>
      <w:pgSz w:w="11900" w:h="16840"/>
      <w:pgMar w:top="1110" w:left="1081" w:right="519" w:bottom="1244" w:header="0" w:footer="3" w:gutter="0"/>
      <w:pgNumType w:start="1"/>
      <w:cols w:space="720"/>
      <w:noEndnote/>
      <w:titlePg/>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3921760</wp:posOffset>
              </wp:positionH>
              <wp:positionV relativeFrom="page">
                <wp:posOffset>478790</wp:posOffset>
              </wp:positionV>
              <wp:extent cx="69850" cy="115570"/>
              <wp:wrapNone/>
              <wp:docPr id="1" name="Shape 1"/>
              <a:graphic xmlns:a="http://schemas.openxmlformats.org/drawingml/2006/main">
                <a:graphicData uri="http://schemas.microsoft.com/office/word/2010/wordprocessingShape">
                  <wps:wsp>
                    <wps:cNvSpPr txBox="1"/>
                    <wps:spPr>
                      <a:xfrm>
                        <a:ext cx="69850" cy="11557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shd w:val="clear" w:color="auto" w:fill="auto"/>
                                <w:lang w:val="ru-RU" w:eastAsia="ru-RU" w:bidi="ru-RU"/>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08.80000000000001pt;margin-top:37.700000000000003pt;width:5.5pt;height:9.0999999999999996pt;z-index:-18874406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shd w:val="clear" w:color="auto" w:fill="auto"/>
                          <w:lang w:val="ru-RU" w:eastAsia="ru-RU" w:bidi="ru-RU"/>
                        </w:rPr>
                        <w:t>#</w:t>
                      </w:r>
                    </w:fldSimple>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2">
    <w:multiLevelType w:val="multilevel"/>
    <w:lvl w:ilvl="0">
      <w:start w:val="6"/>
      <w:numFmt w:val="decimal"/>
      <w:lvlText w:val="14.%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num w:numId="1">
    <w:abstractNumId w:val="0"/>
  </w:num>
  <w:num w:numId="3">
    <w:abstractNumId w:val="2"/>
  </w:num>
  <w:num w:numId="5">
    <w:abstractNumId w:val="4"/>
  </w:num>
  <w:num w:numId="7">
    <w:abstractNumId w:val="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ru-RU" w:eastAsia="ru-RU" w:bidi="ru-RU"/>
    </w:rPr>
  </w:style>
  <w:style w:type="character" w:customStyle="1" w:styleId="CharStyle3">
    <w:name w:val="Основной текст_"/>
    <w:basedOn w:val="DefaultParagraphFont"/>
    <w:link w:val="Style2"/>
    <w:rPr>
      <w:rFonts w:ascii="Times New Roman" w:eastAsia="Times New Roman" w:hAnsi="Times New Roman" w:cs="Times New Roman"/>
      <w:b w:val="0"/>
      <w:bCs w:val="0"/>
      <w:i w:val="0"/>
      <w:iCs w:val="0"/>
      <w:smallCaps w:val="0"/>
      <w:strike w:val="0"/>
      <w:sz w:val="28"/>
      <w:szCs w:val="28"/>
      <w:u w:val="none"/>
    </w:rPr>
  </w:style>
  <w:style w:type="character" w:customStyle="1" w:styleId="CharStyle6">
    <w:name w:val="Заголовок №1_"/>
    <w:basedOn w:val="DefaultParagraphFont"/>
    <w:link w:val="Style5"/>
    <w:rPr>
      <w:rFonts w:ascii="Times New Roman" w:eastAsia="Times New Roman" w:hAnsi="Times New Roman" w:cs="Times New Roman"/>
      <w:b/>
      <w:bCs/>
      <w:i w:val="0"/>
      <w:iCs w:val="0"/>
      <w:smallCaps w:val="0"/>
      <w:strike w:val="0"/>
      <w:sz w:val="28"/>
      <w:szCs w:val="28"/>
      <w:u w:val="none"/>
    </w:rPr>
  </w:style>
  <w:style w:type="character" w:customStyle="1" w:styleId="CharStyle8">
    <w:name w:val="Колонтитул (2)_"/>
    <w:basedOn w:val="DefaultParagraphFont"/>
    <w:link w:val="Style7"/>
    <w:rPr>
      <w:rFonts w:ascii="Times New Roman" w:eastAsia="Times New Roman" w:hAnsi="Times New Roman" w:cs="Times New Roman"/>
      <w:b w:val="0"/>
      <w:bCs w:val="0"/>
      <w:i w:val="0"/>
      <w:iCs w:val="0"/>
      <w:smallCaps w:val="0"/>
      <w:strike w:val="0"/>
      <w:sz w:val="20"/>
      <w:szCs w:val="20"/>
      <w:u w:val="none"/>
    </w:rPr>
  </w:style>
  <w:style w:type="paragraph" w:customStyle="1" w:styleId="Style2">
    <w:name w:val="Основной текст"/>
    <w:basedOn w:val="Normal"/>
    <w:link w:val="CharStyle3"/>
    <w:pPr>
      <w:widowControl w:val="0"/>
      <w:shd w:val="clear" w:color="auto" w:fill="FFFFFF"/>
      <w:spacing w:line="276" w:lineRule="auto"/>
      <w:ind w:firstLine="400"/>
    </w:pPr>
    <w:rPr>
      <w:rFonts w:ascii="Times New Roman" w:eastAsia="Times New Roman" w:hAnsi="Times New Roman" w:cs="Times New Roman"/>
      <w:b w:val="0"/>
      <w:bCs w:val="0"/>
      <w:i w:val="0"/>
      <w:iCs w:val="0"/>
      <w:smallCaps w:val="0"/>
      <w:strike w:val="0"/>
      <w:sz w:val="28"/>
      <w:szCs w:val="28"/>
      <w:u w:val="none"/>
    </w:rPr>
  </w:style>
  <w:style w:type="paragraph" w:customStyle="1" w:styleId="Style5">
    <w:name w:val="Заголовок №1"/>
    <w:basedOn w:val="Normal"/>
    <w:link w:val="CharStyle6"/>
    <w:pPr>
      <w:widowControl w:val="0"/>
      <w:shd w:val="clear" w:color="auto" w:fill="FFFFFF"/>
      <w:spacing w:line="276" w:lineRule="auto"/>
      <w:ind w:firstLine="720"/>
      <w:outlineLvl w:val="0"/>
    </w:pPr>
    <w:rPr>
      <w:rFonts w:ascii="Times New Roman" w:eastAsia="Times New Roman" w:hAnsi="Times New Roman" w:cs="Times New Roman"/>
      <w:b/>
      <w:bCs/>
      <w:i w:val="0"/>
      <w:iCs w:val="0"/>
      <w:smallCaps w:val="0"/>
      <w:strike w:val="0"/>
      <w:sz w:val="28"/>
      <w:szCs w:val="28"/>
      <w:u w:val="none"/>
    </w:rPr>
  </w:style>
  <w:style w:type="paragraph" w:customStyle="1" w:styleId="Style7">
    <w:name w:val="Колонтитул (2)"/>
    <w:basedOn w:val="Normal"/>
    <w:link w:val="CharStyle8"/>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docProps/core.xml><?xml version="1.0" encoding="utf-8"?>
<cp:coreProperties xmlns:cp="http://schemas.openxmlformats.org/package/2006/metadata/core-properties" xmlns:dc="http://purl.org/dc/elements/1.1/">
  <dc:title/>
  <dc:subject/>
  <dc:creator>Латонова Ольга Борисовна</dc:creator>
  <cp:keywords/>
</cp:coreProperties>
</file>